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61DF2">
      <w:pPr>
        <w:overflowPunct w:val="0"/>
        <w:adjustRightInd w:val="0"/>
        <w:rPr>
          <w:szCs w:val="32"/>
        </w:rPr>
      </w:pPr>
    </w:p>
    <w:p w14:paraId="07D79D9E">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市场营销专业人才培养方案</w:t>
      </w:r>
    </w:p>
    <w:p w14:paraId="75C65B8F">
      <w:pPr>
        <w:overflowPunct w:val="0"/>
        <w:adjustRightInd w:val="0"/>
        <w:snapToGrid w:val="0"/>
        <w:spacing w:line="560" w:lineRule="exact"/>
        <w:jc w:val="center"/>
        <w:rPr>
          <w:rFonts w:ascii="黑体" w:hAnsi="黑体" w:eastAsia="黑体" w:cs="黑体"/>
          <w:sz w:val="44"/>
          <w:szCs w:val="44"/>
        </w:rPr>
      </w:pPr>
    </w:p>
    <w:p w14:paraId="55B380BF">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黑体" w:cs="Times New Roman"/>
          <w:sz w:val="24"/>
          <w:szCs w:val="24"/>
          <w:lang w:val="zh-CN" w:eastAsia="zh-CN"/>
        </w:rPr>
      </w:pPr>
      <w:bookmarkStart w:id="0" w:name="_Toc3055"/>
      <w:bookmarkStart w:id="1" w:name="_Toc29488"/>
      <w:r>
        <w:rPr>
          <w:rFonts w:hint="eastAsia" w:ascii="Times New Roman" w:hAnsi="Times New Roman" w:eastAsia="黑体" w:cs="Times New Roman"/>
          <w:sz w:val="24"/>
          <w:szCs w:val="24"/>
          <w:lang w:val="zh-CN" w:eastAsia="zh-CN"/>
        </w:rPr>
        <w:t>一、专业名称及代码</w:t>
      </w:r>
    </w:p>
    <w:p w14:paraId="625F0CB5">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专业名称：市场营销</w:t>
      </w:r>
    </w:p>
    <w:p w14:paraId="7377561D">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 xml:space="preserve">专业代码：530605 </w:t>
      </w:r>
    </w:p>
    <w:p w14:paraId="442F98FC">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黑体" w:cs="Times New Roman"/>
          <w:sz w:val="24"/>
          <w:szCs w:val="24"/>
          <w:lang w:val="zh-CN" w:eastAsia="zh-CN"/>
        </w:rPr>
      </w:pPr>
      <w:r>
        <w:rPr>
          <w:rFonts w:hint="eastAsia" w:ascii="Times New Roman" w:hAnsi="Times New Roman" w:eastAsia="黑体" w:cs="Times New Roman"/>
          <w:sz w:val="24"/>
          <w:szCs w:val="24"/>
          <w:lang w:val="zh-CN" w:eastAsia="zh-CN"/>
        </w:rPr>
        <w:t>二、入学要求</w:t>
      </w:r>
    </w:p>
    <w:p w14:paraId="710CDE86">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bookmarkStart w:id="2" w:name="_Toc10259"/>
      <w:bookmarkStart w:id="3" w:name="_Toc19100"/>
      <w:r>
        <w:rPr>
          <w:rFonts w:hint="eastAsia" w:ascii="Times New Roman" w:hAnsi="Times New Roman" w:eastAsia="仿宋_GB2312" w:cs="Times New Roman"/>
          <w:sz w:val="24"/>
          <w:szCs w:val="24"/>
          <w:lang w:val="zh-CN" w:eastAsia="zh-CN"/>
        </w:rPr>
        <w:t>普通高级中学毕业、中等职业学校毕业或具有同等学力</w:t>
      </w:r>
      <w:bookmarkEnd w:id="2"/>
      <w:bookmarkEnd w:id="3"/>
      <w:r>
        <w:rPr>
          <w:rFonts w:hint="eastAsia" w:ascii="Times New Roman" w:hAnsi="Times New Roman" w:eastAsia="仿宋_GB2312" w:cs="Times New Roman"/>
          <w:sz w:val="24"/>
          <w:szCs w:val="24"/>
          <w:lang w:val="zh-CN" w:eastAsia="zh-CN"/>
        </w:rPr>
        <w:t>者。</w:t>
      </w:r>
    </w:p>
    <w:p w14:paraId="15C1B8DD">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黑体" w:cs="Times New Roman"/>
          <w:sz w:val="24"/>
          <w:szCs w:val="24"/>
          <w:lang w:val="zh-CN" w:eastAsia="zh-CN"/>
        </w:rPr>
      </w:pPr>
      <w:r>
        <w:rPr>
          <w:rFonts w:hint="eastAsia" w:ascii="Times New Roman" w:hAnsi="Times New Roman" w:eastAsia="黑体" w:cs="Times New Roman"/>
          <w:sz w:val="24"/>
          <w:szCs w:val="24"/>
          <w:lang w:val="zh-CN" w:eastAsia="zh-CN"/>
        </w:rPr>
        <w:t>三、修业年限</w:t>
      </w:r>
    </w:p>
    <w:p w14:paraId="43DDA544">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基本年限为3年，实行弹性学制，允许在3～5年内完成学业。</w:t>
      </w:r>
    </w:p>
    <w:p w14:paraId="2919F746">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黑体" w:cs="Times New Roman"/>
          <w:sz w:val="24"/>
          <w:szCs w:val="24"/>
          <w:lang w:val="zh-CN" w:eastAsia="zh-CN"/>
        </w:rPr>
      </w:pPr>
      <w:r>
        <w:rPr>
          <w:rFonts w:hint="eastAsia" w:ascii="Times New Roman" w:hAnsi="Times New Roman" w:eastAsia="黑体" w:cs="Times New Roman"/>
          <w:sz w:val="24"/>
          <w:szCs w:val="24"/>
          <w:lang w:val="zh-CN" w:eastAsia="zh-CN"/>
        </w:rPr>
        <w:t>四、职业面向</w:t>
      </w:r>
    </w:p>
    <w:tbl>
      <w:tblPr>
        <w:tblStyle w:val="11"/>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246"/>
        <w:gridCol w:w="1309"/>
        <w:gridCol w:w="1684"/>
        <w:gridCol w:w="1233"/>
        <w:gridCol w:w="1973"/>
      </w:tblGrid>
      <w:tr w14:paraId="099F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013" w:type="dxa"/>
          </w:tcPr>
          <w:p w14:paraId="642FFC8A">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rPr>
            </w:pPr>
            <w:r>
              <w:rPr>
                <w:rFonts w:hint="eastAsia" w:ascii="Times New Roman" w:hAnsi="Times New Roman" w:eastAsia="仿宋" w:cs="Times New Roman"/>
                <w:sz w:val="21"/>
                <w:szCs w:val="21"/>
              </w:rPr>
              <w:t>所属专业大类</w:t>
            </w:r>
          </w:p>
          <w:p w14:paraId="1FF8183F">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lang w:val="zh-CN"/>
              </w:rPr>
            </w:pPr>
            <w:r>
              <w:rPr>
                <w:rFonts w:hint="eastAsia" w:ascii="Times New Roman" w:hAnsi="Times New Roman" w:eastAsia="仿宋" w:cs="Times New Roman"/>
                <w:sz w:val="21"/>
                <w:szCs w:val="21"/>
              </w:rPr>
              <w:t>（代码）</w:t>
            </w:r>
          </w:p>
        </w:tc>
        <w:tc>
          <w:tcPr>
            <w:tcW w:w="1246" w:type="dxa"/>
          </w:tcPr>
          <w:p w14:paraId="0BC6E1C3">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rPr>
            </w:pPr>
            <w:r>
              <w:rPr>
                <w:rFonts w:hint="eastAsia" w:ascii="Times New Roman" w:hAnsi="Times New Roman" w:eastAsia="仿宋" w:cs="Times New Roman"/>
                <w:sz w:val="21"/>
                <w:szCs w:val="21"/>
              </w:rPr>
              <w:t>所属</w:t>
            </w:r>
          </w:p>
          <w:p w14:paraId="67CFA425">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rPr>
            </w:pPr>
            <w:r>
              <w:rPr>
                <w:rFonts w:hint="eastAsia" w:ascii="Times New Roman" w:hAnsi="Times New Roman" w:eastAsia="仿宋" w:cs="Times New Roman"/>
                <w:sz w:val="21"/>
                <w:szCs w:val="21"/>
              </w:rPr>
              <w:t>专业类</w:t>
            </w:r>
          </w:p>
          <w:p w14:paraId="23D90306">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lang w:val="zh-CN"/>
              </w:rPr>
            </w:pPr>
            <w:r>
              <w:rPr>
                <w:rFonts w:hint="eastAsia" w:ascii="Times New Roman" w:hAnsi="Times New Roman" w:eastAsia="仿宋" w:cs="Times New Roman"/>
                <w:sz w:val="21"/>
                <w:szCs w:val="21"/>
              </w:rPr>
              <w:t>（代码）</w:t>
            </w:r>
          </w:p>
        </w:tc>
        <w:tc>
          <w:tcPr>
            <w:tcW w:w="1309" w:type="dxa"/>
          </w:tcPr>
          <w:p w14:paraId="5755C004">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rPr>
            </w:pPr>
            <w:r>
              <w:rPr>
                <w:rFonts w:hint="eastAsia" w:ascii="Times New Roman" w:hAnsi="Times New Roman" w:eastAsia="仿宋" w:cs="Times New Roman"/>
                <w:sz w:val="21"/>
                <w:szCs w:val="21"/>
              </w:rPr>
              <w:t>对应行业</w:t>
            </w:r>
          </w:p>
          <w:p w14:paraId="0FB43432">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rPr>
            </w:pPr>
            <w:r>
              <w:rPr>
                <w:rFonts w:hint="eastAsia" w:ascii="Times New Roman" w:hAnsi="Times New Roman" w:eastAsia="仿宋" w:cs="Times New Roman"/>
                <w:sz w:val="21"/>
                <w:szCs w:val="21"/>
              </w:rPr>
              <w:t>（代码）</w:t>
            </w:r>
          </w:p>
        </w:tc>
        <w:tc>
          <w:tcPr>
            <w:tcW w:w="1684" w:type="dxa"/>
          </w:tcPr>
          <w:p w14:paraId="0F43145F">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rPr>
            </w:pPr>
            <w:r>
              <w:rPr>
                <w:rFonts w:hint="eastAsia" w:ascii="Times New Roman" w:hAnsi="Times New Roman" w:eastAsia="仿宋" w:cs="Times New Roman"/>
                <w:sz w:val="21"/>
                <w:szCs w:val="21"/>
              </w:rPr>
              <w:t>主要职业类别</w:t>
            </w:r>
          </w:p>
          <w:p w14:paraId="1B712873">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rPr>
            </w:pPr>
            <w:r>
              <w:rPr>
                <w:rFonts w:hint="eastAsia" w:ascii="Times New Roman" w:hAnsi="Times New Roman" w:eastAsia="仿宋" w:cs="Times New Roman"/>
                <w:sz w:val="21"/>
                <w:szCs w:val="21"/>
              </w:rPr>
              <w:t>（代码）</w:t>
            </w:r>
          </w:p>
        </w:tc>
        <w:tc>
          <w:tcPr>
            <w:tcW w:w="1233" w:type="dxa"/>
          </w:tcPr>
          <w:p w14:paraId="5F29967F">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lang w:val="zh-CN"/>
              </w:rPr>
            </w:pPr>
            <w:r>
              <w:rPr>
                <w:rFonts w:hint="eastAsia" w:ascii="Times New Roman" w:hAnsi="Times New Roman" w:eastAsia="仿宋" w:cs="Times New Roman"/>
                <w:sz w:val="21"/>
                <w:szCs w:val="21"/>
                <w:lang w:val="zh-CN"/>
              </w:rPr>
              <w:t>主要岗位类别（或技术领域）</w:t>
            </w:r>
          </w:p>
        </w:tc>
        <w:tc>
          <w:tcPr>
            <w:tcW w:w="1973" w:type="dxa"/>
          </w:tcPr>
          <w:p w14:paraId="597F745B">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lang w:val="zh-CN"/>
              </w:rPr>
            </w:pPr>
            <w:r>
              <w:rPr>
                <w:rFonts w:hint="eastAsia" w:ascii="Times New Roman" w:hAnsi="Times New Roman" w:eastAsia="仿宋" w:cs="Times New Roman"/>
                <w:sz w:val="21"/>
                <w:szCs w:val="21"/>
                <w:lang w:val="zh-CN"/>
              </w:rPr>
              <w:t>职业资格证书或职业技能等级证书举例</w:t>
            </w:r>
          </w:p>
        </w:tc>
      </w:tr>
      <w:tr w14:paraId="4CAA4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2" w:hRule="atLeast"/>
          <w:jc w:val="center"/>
        </w:trPr>
        <w:tc>
          <w:tcPr>
            <w:tcW w:w="1013" w:type="dxa"/>
          </w:tcPr>
          <w:p w14:paraId="4D08FC6C">
            <w:pPr>
              <w:pStyle w:val="22"/>
              <w:spacing w:line="288" w:lineRule="auto"/>
              <w:ind w:left="147" w:right="137"/>
              <w:jc w:val="center"/>
              <w:rPr>
                <w:sz w:val="21"/>
                <w:szCs w:val="21"/>
              </w:rPr>
            </w:pPr>
          </w:p>
          <w:p w14:paraId="6CC8A2A2">
            <w:pPr>
              <w:pStyle w:val="22"/>
              <w:spacing w:line="288" w:lineRule="auto"/>
              <w:ind w:left="147" w:right="137"/>
              <w:jc w:val="center"/>
              <w:rPr>
                <w:sz w:val="21"/>
                <w:szCs w:val="21"/>
              </w:rPr>
            </w:pPr>
          </w:p>
          <w:p w14:paraId="6814142A">
            <w:pPr>
              <w:pStyle w:val="22"/>
              <w:spacing w:line="288" w:lineRule="auto"/>
              <w:ind w:left="147" w:right="137"/>
              <w:jc w:val="center"/>
              <w:rPr>
                <w:sz w:val="21"/>
                <w:szCs w:val="21"/>
              </w:rPr>
            </w:pPr>
          </w:p>
          <w:p w14:paraId="65567E13">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eastAsia" w:ascii="Times New Roman" w:hAnsi="Times New Roman" w:eastAsia="仿宋" w:cs="Times New Roman"/>
                <w:sz w:val="21"/>
                <w:szCs w:val="21"/>
                <w:lang w:val="zh-CN" w:eastAsia="zh-CN"/>
              </w:rPr>
            </w:pPr>
            <w:r>
              <w:rPr>
                <w:rFonts w:hint="eastAsia" w:ascii="Times New Roman" w:hAnsi="Times New Roman" w:eastAsia="仿宋" w:cs="Times New Roman"/>
                <w:sz w:val="21"/>
                <w:szCs w:val="21"/>
              </w:rPr>
              <w:t>财经商贸类</w:t>
            </w:r>
          </w:p>
          <w:p w14:paraId="422F918B">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ascii="宋体" w:hAnsi="宋体" w:eastAsia="宋体" w:cs="宋体"/>
                <w:szCs w:val="21"/>
              </w:rPr>
            </w:pPr>
            <w:r>
              <w:rPr>
                <w:rFonts w:hint="eastAsia" w:ascii="Times New Roman" w:hAnsi="Times New Roman" w:eastAsia="仿宋" w:cs="Times New Roman"/>
                <w:sz w:val="21"/>
                <w:szCs w:val="21"/>
                <w:lang w:val="zh-CN" w:eastAsia="zh-CN"/>
              </w:rPr>
              <w:t>（53</w:t>
            </w:r>
            <w:r>
              <w:rPr>
                <w:rFonts w:hint="eastAsia" w:ascii="Times New Roman" w:hAnsi="Times New Roman" w:eastAsia="仿宋" w:cs="Times New Roman"/>
                <w:sz w:val="21"/>
                <w:szCs w:val="21"/>
                <w:lang w:val="zh-CN"/>
              </w:rPr>
              <w:t>）</w:t>
            </w:r>
          </w:p>
        </w:tc>
        <w:tc>
          <w:tcPr>
            <w:tcW w:w="1246" w:type="dxa"/>
          </w:tcPr>
          <w:p w14:paraId="35EF57E4">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lang w:val="zh-CN"/>
              </w:rPr>
            </w:pPr>
          </w:p>
          <w:p w14:paraId="3A0B89DD">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lang w:val="zh-CN"/>
              </w:rPr>
            </w:pPr>
          </w:p>
          <w:p w14:paraId="67B4BA6D">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lang w:val="zh-CN"/>
              </w:rPr>
            </w:pPr>
          </w:p>
          <w:p w14:paraId="1B60CAF5">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lang w:val="zh-CN"/>
              </w:rPr>
            </w:pPr>
            <w:r>
              <w:rPr>
                <w:rFonts w:hint="eastAsia" w:ascii="Times New Roman" w:hAnsi="Times New Roman" w:eastAsia="仿宋" w:cs="Times New Roman"/>
                <w:sz w:val="21"/>
                <w:szCs w:val="21"/>
                <w:lang w:val="zh-CN"/>
              </w:rPr>
              <w:t>市场营销</w:t>
            </w:r>
          </w:p>
          <w:p w14:paraId="6B56C6EF">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lang w:val="zh-CN"/>
              </w:rPr>
            </w:pPr>
            <w:r>
              <w:rPr>
                <w:rFonts w:hint="eastAsia" w:ascii="Times New Roman" w:hAnsi="Times New Roman" w:eastAsia="仿宋" w:cs="Times New Roman"/>
                <w:sz w:val="21"/>
                <w:szCs w:val="21"/>
                <w:lang w:val="zh-CN"/>
              </w:rPr>
              <w:t>（530605）</w:t>
            </w:r>
          </w:p>
          <w:p w14:paraId="7B1AA5EC">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rPr>
            </w:pPr>
          </w:p>
        </w:tc>
        <w:tc>
          <w:tcPr>
            <w:tcW w:w="1309" w:type="dxa"/>
          </w:tcPr>
          <w:p w14:paraId="485C4C8A">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lang w:val="zh-CN"/>
              </w:rPr>
            </w:pPr>
            <w:r>
              <w:rPr>
                <w:rFonts w:hint="eastAsia" w:ascii="Times New Roman" w:hAnsi="Times New Roman" w:eastAsia="仿宋" w:cs="Times New Roman"/>
                <w:sz w:val="21"/>
                <w:szCs w:val="21"/>
                <w:lang w:val="zh-CN"/>
              </w:rPr>
              <w:t>1.互联网和相关服务（64）</w:t>
            </w:r>
          </w:p>
          <w:p w14:paraId="17F12313">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lang w:val="zh-CN"/>
              </w:rPr>
            </w:pPr>
            <w:r>
              <w:rPr>
                <w:rFonts w:hint="eastAsia" w:ascii="Times New Roman" w:hAnsi="Times New Roman" w:eastAsia="仿宋" w:cs="Times New Roman"/>
                <w:sz w:val="21"/>
                <w:szCs w:val="21"/>
                <w:lang w:val="zh-CN"/>
              </w:rPr>
              <w:t>2.批发业（51）</w:t>
            </w:r>
          </w:p>
          <w:p w14:paraId="18DB5AAF">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lang w:val="zh-CN"/>
              </w:rPr>
            </w:pPr>
            <w:r>
              <w:rPr>
                <w:rFonts w:hint="eastAsia" w:ascii="Times New Roman" w:hAnsi="Times New Roman" w:eastAsia="仿宋" w:cs="Times New Roman"/>
                <w:sz w:val="21"/>
                <w:szCs w:val="21"/>
                <w:lang w:val="zh-CN"/>
              </w:rPr>
              <w:t>3.零售业（52）</w:t>
            </w:r>
          </w:p>
          <w:p w14:paraId="3232A9B1">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lang w:val="zh-CN"/>
              </w:rPr>
            </w:pPr>
            <w:r>
              <w:rPr>
                <w:rFonts w:hint="eastAsia" w:ascii="Times New Roman" w:hAnsi="Times New Roman" w:eastAsia="仿宋" w:cs="Times New Roman"/>
                <w:sz w:val="21"/>
                <w:szCs w:val="21"/>
                <w:lang w:val="zh-CN"/>
              </w:rPr>
              <w:t>4.商务服务业（72）</w:t>
            </w:r>
          </w:p>
          <w:p w14:paraId="5CA4B507">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lang w:val="zh-CN"/>
              </w:rPr>
            </w:pPr>
            <w:r>
              <w:rPr>
                <w:rFonts w:hint="eastAsia" w:ascii="Times New Roman" w:hAnsi="Times New Roman" w:eastAsia="仿宋" w:cs="Times New Roman"/>
                <w:sz w:val="21"/>
                <w:szCs w:val="21"/>
                <w:lang w:val="zh-CN"/>
              </w:rPr>
              <w:t>5.广播、电视、电影和影视录音制作业（87）</w:t>
            </w:r>
          </w:p>
        </w:tc>
        <w:tc>
          <w:tcPr>
            <w:tcW w:w="1684" w:type="dxa"/>
          </w:tcPr>
          <w:p w14:paraId="35C1C38E">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lang w:val="zh-CN"/>
              </w:rPr>
            </w:pPr>
            <w:r>
              <w:rPr>
                <w:rFonts w:hint="eastAsia" w:ascii="Times New Roman" w:hAnsi="Times New Roman" w:eastAsia="仿宋" w:cs="Times New Roman"/>
                <w:sz w:val="21"/>
                <w:szCs w:val="21"/>
                <w:lang w:val="zh-CN"/>
              </w:rPr>
              <w:t>1.市场营销专业人员（2-06-07-02）</w:t>
            </w:r>
          </w:p>
          <w:p w14:paraId="6577FBA5">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lang w:val="zh-CN"/>
              </w:rPr>
            </w:pPr>
            <w:r>
              <w:rPr>
                <w:rFonts w:hint="eastAsia" w:ascii="Times New Roman" w:hAnsi="Times New Roman" w:eastAsia="仿宋" w:cs="Times New Roman"/>
                <w:sz w:val="21"/>
                <w:szCs w:val="21"/>
                <w:lang w:val="zh-CN"/>
              </w:rPr>
              <w:t xml:space="preserve">2.采购员（4-01-01-00） </w:t>
            </w:r>
          </w:p>
          <w:p w14:paraId="46FDD9B5">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lang w:val="zh-CN"/>
              </w:rPr>
            </w:pPr>
            <w:r>
              <w:rPr>
                <w:rFonts w:hint="eastAsia" w:ascii="Times New Roman" w:hAnsi="Times New Roman" w:eastAsia="仿宋" w:cs="Times New Roman"/>
                <w:sz w:val="21"/>
                <w:szCs w:val="21"/>
                <w:lang w:val="zh-CN"/>
              </w:rPr>
              <w:t>3.商务专业人员（2-06-07）</w:t>
            </w:r>
          </w:p>
          <w:p w14:paraId="1395DCC2">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lang w:val="zh-CN"/>
              </w:rPr>
            </w:pPr>
            <w:r>
              <w:rPr>
                <w:rFonts w:hint="eastAsia" w:ascii="Times New Roman" w:hAnsi="Times New Roman" w:eastAsia="仿宋" w:cs="Times New Roman"/>
                <w:sz w:val="21"/>
                <w:szCs w:val="21"/>
                <w:lang w:val="zh-CN"/>
              </w:rPr>
              <w:t>4.电子商务师（4-01-02-02）</w:t>
            </w:r>
          </w:p>
        </w:tc>
        <w:tc>
          <w:tcPr>
            <w:tcW w:w="1233" w:type="dxa"/>
          </w:tcPr>
          <w:p w14:paraId="7742B672">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lang w:val="zh-CN"/>
              </w:rPr>
            </w:pPr>
            <w:r>
              <w:rPr>
                <w:rFonts w:hint="eastAsia" w:ascii="Times New Roman" w:hAnsi="Times New Roman" w:eastAsia="仿宋" w:cs="Times New Roman"/>
                <w:sz w:val="21"/>
                <w:szCs w:val="21"/>
                <w:lang w:val="zh-CN"/>
              </w:rPr>
              <w:t>销售代表、销售经理、</w:t>
            </w:r>
          </w:p>
          <w:p w14:paraId="555E278D">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lang w:val="zh-CN"/>
              </w:rPr>
            </w:pPr>
            <w:r>
              <w:rPr>
                <w:rFonts w:hint="eastAsia" w:ascii="Times New Roman" w:hAnsi="Times New Roman" w:eastAsia="仿宋" w:cs="Times New Roman"/>
                <w:sz w:val="21"/>
                <w:szCs w:val="21"/>
                <w:lang w:val="zh-CN"/>
              </w:rPr>
              <w:t>广告优化师</w:t>
            </w:r>
          </w:p>
          <w:p w14:paraId="18203B0B">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lang w:val="zh-CN"/>
              </w:rPr>
            </w:pPr>
            <w:r>
              <w:rPr>
                <w:rFonts w:hint="eastAsia" w:ascii="Times New Roman" w:hAnsi="Times New Roman" w:eastAsia="仿宋" w:cs="Times New Roman"/>
                <w:sz w:val="21"/>
                <w:szCs w:val="21"/>
                <w:lang w:val="zh-CN"/>
              </w:rPr>
              <w:t>电子商务网站开发（前端/后端）</w:t>
            </w:r>
          </w:p>
          <w:p w14:paraId="2785E146">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lang w:val="zh-CN"/>
              </w:rPr>
            </w:pPr>
            <w:r>
              <w:rPr>
                <w:rFonts w:hint="eastAsia" w:ascii="Times New Roman" w:hAnsi="Times New Roman" w:eastAsia="仿宋" w:cs="Times New Roman"/>
                <w:sz w:val="21"/>
                <w:szCs w:val="21"/>
                <w:lang w:val="zh-CN"/>
              </w:rPr>
              <w:t>新媒体运营</w:t>
            </w:r>
          </w:p>
          <w:p w14:paraId="562010D2">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lang w:val="zh-CN"/>
              </w:rPr>
            </w:pPr>
            <w:r>
              <w:rPr>
                <w:rFonts w:hint="eastAsia" w:ascii="Times New Roman" w:hAnsi="Times New Roman" w:eastAsia="仿宋" w:cs="Times New Roman"/>
                <w:sz w:val="21"/>
                <w:szCs w:val="21"/>
                <w:lang w:val="zh-CN"/>
              </w:rPr>
              <w:t>移动开发</w:t>
            </w:r>
          </w:p>
          <w:p w14:paraId="273232B0">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lang w:val="zh-CN"/>
              </w:rPr>
            </w:pPr>
            <w:r>
              <w:rPr>
                <w:rFonts w:hint="eastAsia" w:ascii="Times New Roman" w:hAnsi="Times New Roman" w:eastAsia="仿宋" w:cs="Times New Roman"/>
                <w:sz w:val="21"/>
                <w:szCs w:val="21"/>
                <w:lang w:val="zh-CN"/>
              </w:rPr>
              <w:t>电子商务平台运营</w:t>
            </w:r>
          </w:p>
          <w:p w14:paraId="4BCF6114">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lang w:val="zh-CN"/>
              </w:rPr>
            </w:pPr>
          </w:p>
        </w:tc>
        <w:tc>
          <w:tcPr>
            <w:tcW w:w="1973" w:type="dxa"/>
          </w:tcPr>
          <w:p w14:paraId="6DCC1F9E">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lang w:val="zh-CN"/>
              </w:rPr>
            </w:pPr>
            <w:r>
              <w:rPr>
                <w:rFonts w:hint="eastAsia" w:ascii="Times New Roman" w:hAnsi="Times New Roman" w:eastAsia="仿宋" w:cs="Times New Roman"/>
                <w:sz w:val="21"/>
                <w:szCs w:val="21"/>
                <w:lang w:val="zh-CN"/>
              </w:rPr>
              <w:t>营销师</w:t>
            </w:r>
          </w:p>
          <w:p w14:paraId="4AE5EB0E">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lang w:val="zh-CN"/>
              </w:rPr>
            </w:pPr>
            <w:r>
              <w:rPr>
                <w:rFonts w:hint="eastAsia" w:ascii="Times New Roman" w:hAnsi="Times New Roman" w:eastAsia="仿宋" w:cs="Times New Roman"/>
                <w:sz w:val="21"/>
                <w:szCs w:val="21"/>
                <w:lang w:val="zh-CN"/>
              </w:rPr>
              <w:t>职业经理人</w:t>
            </w:r>
          </w:p>
          <w:p w14:paraId="71775F42">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lang w:val="zh-CN"/>
              </w:rPr>
            </w:pPr>
            <w:r>
              <w:rPr>
                <w:rFonts w:hint="eastAsia" w:ascii="Times New Roman" w:hAnsi="Times New Roman" w:eastAsia="仿宋" w:cs="Times New Roman"/>
                <w:sz w:val="21"/>
                <w:szCs w:val="21"/>
                <w:lang w:val="zh-CN"/>
              </w:rPr>
              <w:t>商务策划师</w:t>
            </w:r>
          </w:p>
          <w:p w14:paraId="0B8E6BC1">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lang w:val="zh-CN"/>
              </w:rPr>
            </w:pPr>
            <w:r>
              <w:rPr>
                <w:rFonts w:hint="eastAsia" w:ascii="Times New Roman" w:hAnsi="Times New Roman" w:eastAsia="仿宋" w:cs="Times New Roman"/>
                <w:sz w:val="21"/>
                <w:szCs w:val="21"/>
                <w:lang w:val="zh-CN"/>
              </w:rPr>
              <w:t>中级调查分析师</w:t>
            </w:r>
          </w:p>
          <w:p w14:paraId="71C8797E">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lang w:val="zh-CN"/>
              </w:rPr>
            </w:pPr>
            <w:r>
              <w:rPr>
                <w:rFonts w:hint="eastAsia" w:ascii="Times New Roman" w:hAnsi="Times New Roman" w:eastAsia="仿宋" w:cs="Times New Roman"/>
                <w:sz w:val="21"/>
                <w:szCs w:val="21"/>
                <w:lang w:val="zh-CN"/>
              </w:rPr>
              <w:t>中国市场营销经理助理</w:t>
            </w:r>
          </w:p>
          <w:p w14:paraId="32E9C153">
            <w:pPr>
              <w:keepNext w:val="0"/>
              <w:keepLines w:val="0"/>
              <w:pageBreakBefore w:val="0"/>
              <w:widowControl w:val="0"/>
              <w:kinsoku/>
              <w:wordWrap/>
              <w:overflowPunct w:val="0"/>
              <w:topLinePunct w:val="0"/>
              <w:autoSpaceDE/>
              <w:autoSpaceDN/>
              <w:bidi w:val="0"/>
              <w:adjustRightInd w:val="0"/>
              <w:snapToGrid/>
              <w:spacing w:line="400" w:lineRule="atLeast"/>
              <w:ind w:left="0" w:leftChars="0" w:firstLine="0" w:firstLineChars="0"/>
              <w:jc w:val="center"/>
              <w:textAlignment w:val="auto"/>
              <w:outlineLvl w:val="0"/>
              <w:rPr>
                <w:rFonts w:hint="default" w:ascii="Times New Roman" w:hAnsi="Times New Roman" w:eastAsia="仿宋" w:cs="Times New Roman"/>
                <w:sz w:val="21"/>
                <w:szCs w:val="21"/>
                <w:lang w:val="zh-CN"/>
              </w:rPr>
            </w:pPr>
            <w:r>
              <w:rPr>
                <w:rFonts w:hint="eastAsia" w:ascii="Times New Roman" w:hAnsi="Times New Roman" w:eastAsia="仿宋" w:cs="Times New Roman"/>
                <w:sz w:val="21"/>
                <w:szCs w:val="21"/>
                <w:lang w:val="zh-CN"/>
              </w:rPr>
              <w:t>助理电子商务师</w:t>
            </w:r>
          </w:p>
        </w:tc>
      </w:tr>
    </w:tbl>
    <w:p w14:paraId="3C331E81">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黑体" w:cs="Times New Roman"/>
          <w:sz w:val="24"/>
          <w:szCs w:val="24"/>
          <w:lang w:val="zh-CN" w:eastAsia="zh-CN"/>
        </w:rPr>
      </w:pPr>
      <w:r>
        <w:rPr>
          <w:rFonts w:hint="eastAsia" w:ascii="Times New Roman" w:hAnsi="Times New Roman" w:eastAsia="黑体" w:cs="Times New Roman"/>
          <w:sz w:val="24"/>
          <w:szCs w:val="24"/>
          <w:lang w:val="zh-CN" w:eastAsia="zh-CN"/>
        </w:rPr>
        <w:t>五、培养目标与培养规格</w:t>
      </w:r>
    </w:p>
    <w:p w14:paraId="102607AB">
      <w:pPr>
        <w:keepNext w:val="0"/>
        <w:keepLines w:val="0"/>
        <w:pageBreakBefore w:val="0"/>
        <w:widowControl w:val="0"/>
        <w:kinsoku/>
        <w:wordWrap/>
        <w:overflowPunct w:val="0"/>
        <w:topLinePunct w:val="0"/>
        <w:autoSpaceDE/>
        <w:autoSpaceDN/>
        <w:bidi w:val="0"/>
        <w:adjustRightInd w:val="0"/>
        <w:snapToGrid/>
        <w:spacing w:line="440" w:lineRule="atLeast"/>
        <w:ind w:left="0" w:leftChars="0" w:firstLine="480" w:firstLineChars="200"/>
        <w:textAlignment w:val="auto"/>
        <w:outlineLvl w:val="0"/>
        <w:rPr>
          <w:rFonts w:hint="eastAsia" w:ascii="Times New Roman" w:hAnsi="Times New Roman" w:eastAsia="楷体_GB2312" w:cs="Times New Roman"/>
          <w:b w:val="0"/>
          <w:bCs/>
          <w:sz w:val="24"/>
          <w:szCs w:val="24"/>
          <w:lang w:val="zh-CN" w:eastAsia="zh-CN"/>
        </w:rPr>
      </w:pPr>
      <w:r>
        <w:rPr>
          <w:rFonts w:hint="eastAsia" w:ascii="Times New Roman" w:hAnsi="Times New Roman" w:eastAsia="楷体_GB2312" w:cs="Times New Roman"/>
          <w:b w:val="0"/>
          <w:bCs/>
          <w:sz w:val="24"/>
          <w:szCs w:val="24"/>
          <w:lang w:val="zh-CN" w:eastAsia="zh-CN"/>
        </w:rPr>
        <w:t>（一）培养目标</w:t>
      </w:r>
    </w:p>
    <w:p w14:paraId="1E00E591">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根据我国的教育工作和教育方针，本专业培养理想信念坚定，德、智、体、美、劳全面发展，具有一定的科学文化水平，良好的人文素养、职业道德和创新意识，精益求精的工匠精神，较强的就业能力和可持续发展的能力；掌握本专业知识和技术技能，面向批发和零售业，能够从事销售、营销活动组织、品牌推广、销售管理、客户关系管理、市场调查与分析、创业企业营销策划与执行等工作的高素质技术技能人才。</w:t>
      </w:r>
    </w:p>
    <w:p w14:paraId="2373B93B">
      <w:pPr>
        <w:keepNext w:val="0"/>
        <w:keepLines w:val="0"/>
        <w:pageBreakBefore w:val="0"/>
        <w:widowControl w:val="0"/>
        <w:kinsoku/>
        <w:wordWrap/>
        <w:overflowPunct w:val="0"/>
        <w:topLinePunct w:val="0"/>
        <w:autoSpaceDE/>
        <w:autoSpaceDN/>
        <w:bidi w:val="0"/>
        <w:adjustRightInd w:val="0"/>
        <w:snapToGrid/>
        <w:spacing w:line="440" w:lineRule="atLeast"/>
        <w:ind w:left="0" w:leftChars="0" w:firstLine="480" w:firstLineChars="200"/>
        <w:textAlignment w:val="auto"/>
        <w:outlineLvl w:val="0"/>
        <w:rPr>
          <w:rFonts w:hint="eastAsia" w:ascii="Times New Roman" w:hAnsi="Times New Roman" w:eastAsia="楷体_GB2312" w:cs="Times New Roman"/>
          <w:b w:val="0"/>
          <w:bCs/>
          <w:sz w:val="24"/>
          <w:szCs w:val="24"/>
          <w:lang w:val="zh-CN" w:eastAsia="zh-CN"/>
        </w:rPr>
      </w:pPr>
      <w:r>
        <w:rPr>
          <w:rFonts w:hint="eastAsia" w:ascii="Times New Roman" w:hAnsi="Times New Roman" w:eastAsia="楷体_GB2312" w:cs="Times New Roman"/>
          <w:b w:val="0"/>
          <w:bCs/>
          <w:sz w:val="24"/>
          <w:szCs w:val="24"/>
          <w:lang w:val="zh-CN" w:eastAsia="zh-CN"/>
        </w:rPr>
        <w:t>（二）培养规格</w:t>
      </w:r>
    </w:p>
    <w:p w14:paraId="2995BFD6">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本专业毕业生应在素质、知识和能力等方面达到以下要求：</w:t>
      </w:r>
    </w:p>
    <w:p w14:paraId="70ED3F71">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1.素质要求</w:t>
      </w:r>
    </w:p>
    <w:p w14:paraId="58A7D5EC">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w:t>
      </w:r>
      <w:r>
        <w:rPr>
          <w:rFonts w:hint="eastAsia" w:ascii="Times New Roman" w:hAnsi="Times New Roman" w:eastAsia="仿宋_GB2312" w:cs="Times New Roman"/>
          <w:sz w:val="24"/>
          <w:szCs w:val="24"/>
          <w:lang w:val="en-US" w:eastAsia="zh-CN"/>
        </w:rPr>
        <w:t>1</w:t>
      </w:r>
      <w:r>
        <w:rPr>
          <w:rFonts w:hint="eastAsia" w:ascii="Times New Roman" w:hAnsi="Times New Roman" w:eastAsia="仿宋_GB2312" w:cs="Times New Roman"/>
          <w:sz w:val="24"/>
          <w:szCs w:val="24"/>
          <w:lang w:val="zh-CN" w:eastAsia="zh-CN"/>
        </w:rPr>
        <w:t>）坚定拥护中国共产党领导和我国社会主义制度，在习近平新时代中国特色社会主义思想指引下，践行社会主义核心价值观，具有深厚的爱国情感和中华民族自豪感。</w:t>
      </w:r>
    </w:p>
    <w:p w14:paraId="39C6B2F3">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w:t>
      </w:r>
      <w:r>
        <w:rPr>
          <w:rFonts w:hint="eastAsia" w:ascii="Times New Roman" w:hAnsi="Times New Roman" w:eastAsia="仿宋_GB2312" w:cs="Times New Roman"/>
          <w:sz w:val="24"/>
          <w:szCs w:val="24"/>
          <w:lang w:val="en-US" w:eastAsia="zh-CN"/>
        </w:rPr>
        <w:t>2</w:t>
      </w:r>
      <w:r>
        <w:rPr>
          <w:rFonts w:hint="eastAsia" w:ascii="Times New Roman" w:hAnsi="Times New Roman" w:eastAsia="仿宋_GB2312" w:cs="Times New Roman"/>
          <w:sz w:val="24"/>
          <w:szCs w:val="24"/>
          <w:lang w:val="zh-CN" w:eastAsia="zh-CN"/>
        </w:rPr>
        <w:t>）崇尚宪法、遵法守纪、崇德向善、诚实守信、尊重生命、热爱劳动，履行道德准则和行为规范，具有社会责任感和社会参与意识。</w:t>
      </w:r>
    </w:p>
    <w:p w14:paraId="16CBE38E">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w:t>
      </w:r>
      <w:r>
        <w:rPr>
          <w:rFonts w:hint="eastAsia" w:ascii="Times New Roman" w:hAnsi="Times New Roman" w:eastAsia="仿宋_GB2312" w:cs="Times New Roman"/>
          <w:sz w:val="24"/>
          <w:szCs w:val="24"/>
          <w:lang w:val="en-US" w:eastAsia="zh-CN"/>
        </w:rPr>
        <w:t>3</w:t>
      </w:r>
      <w:r>
        <w:rPr>
          <w:rFonts w:hint="eastAsia" w:ascii="Times New Roman" w:hAnsi="Times New Roman" w:eastAsia="仿宋_GB2312" w:cs="Times New Roman"/>
          <w:sz w:val="24"/>
          <w:szCs w:val="24"/>
          <w:lang w:val="zh-CN" w:eastAsia="zh-CN"/>
        </w:rPr>
        <w:t>）具有质量意识、环保意识、安全意识、信息素养、工匠精神、创新思维。</w:t>
      </w:r>
    </w:p>
    <w:p w14:paraId="26E578CF">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w:t>
      </w:r>
      <w:r>
        <w:rPr>
          <w:rFonts w:hint="eastAsia" w:ascii="Times New Roman" w:hAnsi="Times New Roman" w:eastAsia="仿宋_GB2312" w:cs="Times New Roman"/>
          <w:sz w:val="24"/>
          <w:szCs w:val="24"/>
          <w:lang w:val="en-US" w:eastAsia="zh-CN"/>
        </w:rPr>
        <w:t>4</w:t>
      </w:r>
      <w:r>
        <w:rPr>
          <w:rFonts w:hint="eastAsia" w:ascii="Times New Roman" w:hAnsi="Times New Roman" w:eastAsia="仿宋_GB2312" w:cs="Times New Roman"/>
          <w:sz w:val="24"/>
          <w:szCs w:val="24"/>
          <w:lang w:val="zh-CN" w:eastAsia="zh-CN"/>
        </w:rPr>
        <w:t>）勇于奋斗、乐观向上，具有自我管理能力、职业生涯规划的意识，有较强的集体意识和团队合作精神。</w:t>
      </w:r>
    </w:p>
    <w:p w14:paraId="4C5855D8">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w:t>
      </w:r>
      <w:r>
        <w:rPr>
          <w:rFonts w:hint="eastAsia" w:ascii="Times New Roman" w:hAnsi="Times New Roman" w:eastAsia="仿宋_GB2312" w:cs="Times New Roman"/>
          <w:sz w:val="24"/>
          <w:szCs w:val="24"/>
          <w:lang w:val="en-US" w:eastAsia="zh-CN"/>
        </w:rPr>
        <w:t>5</w:t>
      </w:r>
      <w:r>
        <w:rPr>
          <w:rFonts w:hint="eastAsia" w:ascii="Times New Roman" w:hAnsi="Times New Roman" w:eastAsia="仿宋_GB2312" w:cs="Times New Roman"/>
          <w:sz w:val="24"/>
          <w:szCs w:val="24"/>
          <w:lang w:val="zh-CN" w:eastAsia="zh-CN"/>
        </w:rPr>
        <w:t>）具有健康的体魄、心理和健全的人格，掌握基本运动知识和 1-2 项运动技能，养成良好的健身与卫生习惯，以及良好的行为习惯。</w:t>
      </w:r>
    </w:p>
    <w:p w14:paraId="73E22598">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w:t>
      </w:r>
      <w:r>
        <w:rPr>
          <w:rFonts w:hint="eastAsia" w:ascii="Times New Roman" w:hAnsi="Times New Roman" w:eastAsia="仿宋_GB2312" w:cs="Times New Roman"/>
          <w:sz w:val="24"/>
          <w:szCs w:val="24"/>
          <w:lang w:val="en-US" w:eastAsia="zh-CN"/>
        </w:rPr>
        <w:t>6</w:t>
      </w:r>
      <w:r>
        <w:rPr>
          <w:rFonts w:hint="eastAsia" w:ascii="Times New Roman" w:hAnsi="Times New Roman" w:eastAsia="仿宋_GB2312" w:cs="Times New Roman"/>
          <w:sz w:val="24"/>
          <w:szCs w:val="24"/>
          <w:lang w:val="zh-CN" w:eastAsia="zh-CN"/>
        </w:rPr>
        <w:t>）具有一定的审美和人文素养，能够形成 1-2 项艺术特长或爱好。</w:t>
      </w:r>
    </w:p>
    <w:p w14:paraId="45C92829">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2.知识要求</w:t>
      </w:r>
    </w:p>
    <w:p w14:paraId="5116951E">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w:t>
      </w:r>
      <w:r>
        <w:rPr>
          <w:rFonts w:hint="eastAsia" w:ascii="Times New Roman" w:hAnsi="Times New Roman" w:eastAsia="仿宋_GB2312" w:cs="Times New Roman"/>
          <w:sz w:val="24"/>
          <w:szCs w:val="24"/>
          <w:lang w:val="en-US" w:eastAsia="zh-CN"/>
        </w:rPr>
        <w:t>1</w:t>
      </w:r>
      <w:r>
        <w:rPr>
          <w:rFonts w:hint="eastAsia" w:ascii="Times New Roman" w:hAnsi="Times New Roman" w:eastAsia="仿宋_GB2312" w:cs="Times New Roman"/>
          <w:sz w:val="24"/>
          <w:szCs w:val="24"/>
          <w:lang w:val="zh-CN" w:eastAsia="zh-CN"/>
        </w:rPr>
        <w:t>）掌握必备的思想政治理论，科学文化基础知识和中华优秀传统文化知识。</w:t>
      </w:r>
    </w:p>
    <w:p w14:paraId="6A639323">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w:t>
      </w:r>
      <w:r>
        <w:rPr>
          <w:rFonts w:hint="eastAsia" w:ascii="Times New Roman" w:hAnsi="Times New Roman" w:eastAsia="仿宋_GB2312" w:cs="Times New Roman"/>
          <w:sz w:val="24"/>
          <w:szCs w:val="24"/>
          <w:lang w:val="en-US" w:eastAsia="zh-CN"/>
        </w:rPr>
        <w:t>2</w:t>
      </w:r>
      <w:r>
        <w:rPr>
          <w:rFonts w:hint="eastAsia" w:ascii="Times New Roman" w:hAnsi="Times New Roman" w:eastAsia="仿宋_GB2312" w:cs="Times New Roman"/>
          <w:sz w:val="24"/>
          <w:szCs w:val="24"/>
          <w:lang w:val="zh-CN" w:eastAsia="zh-CN"/>
        </w:rPr>
        <w:t>）熟悉与本专业相关的法律法规以及环境保护、安全消防等知识。</w:t>
      </w:r>
    </w:p>
    <w:p w14:paraId="09108D7F">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w:t>
      </w:r>
      <w:r>
        <w:rPr>
          <w:rFonts w:hint="eastAsia" w:ascii="Times New Roman" w:hAnsi="Times New Roman" w:eastAsia="仿宋_GB2312" w:cs="Times New Roman"/>
          <w:sz w:val="24"/>
          <w:szCs w:val="24"/>
          <w:lang w:val="en-US" w:eastAsia="zh-CN"/>
        </w:rPr>
        <w:t>3</w:t>
      </w:r>
      <w:r>
        <w:rPr>
          <w:rFonts w:hint="eastAsia" w:ascii="Times New Roman" w:hAnsi="Times New Roman" w:eastAsia="仿宋_GB2312" w:cs="Times New Roman"/>
          <w:sz w:val="24"/>
          <w:szCs w:val="24"/>
          <w:lang w:val="zh-CN" w:eastAsia="zh-CN"/>
        </w:rPr>
        <w:t>）掌握商品分类与管理的基本知识和方法。</w:t>
      </w:r>
    </w:p>
    <w:p w14:paraId="5B10E434">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w:t>
      </w:r>
      <w:r>
        <w:rPr>
          <w:rFonts w:hint="eastAsia" w:ascii="Times New Roman" w:hAnsi="Times New Roman" w:eastAsia="仿宋_GB2312" w:cs="Times New Roman"/>
          <w:sz w:val="24"/>
          <w:szCs w:val="24"/>
          <w:lang w:val="en-US" w:eastAsia="zh-CN"/>
        </w:rPr>
        <w:t>4</w:t>
      </w:r>
      <w:r>
        <w:rPr>
          <w:rFonts w:hint="eastAsia" w:ascii="Times New Roman" w:hAnsi="Times New Roman" w:eastAsia="仿宋_GB2312" w:cs="Times New Roman"/>
          <w:sz w:val="24"/>
          <w:szCs w:val="24"/>
          <w:lang w:val="zh-CN" w:eastAsia="zh-CN"/>
        </w:rPr>
        <w:t>）掌握消费心理分析的基本内容和分析方法。</w:t>
      </w:r>
    </w:p>
    <w:p w14:paraId="320F7908">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w:t>
      </w:r>
      <w:r>
        <w:rPr>
          <w:rFonts w:hint="eastAsia" w:ascii="Times New Roman" w:hAnsi="Times New Roman" w:eastAsia="仿宋_GB2312" w:cs="Times New Roman"/>
          <w:sz w:val="24"/>
          <w:szCs w:val="24"/>
          <w:lang w:val="en-US" w:eastAsia="zh-CN"/>
        </w:rPr>
        <w:t>5</w:t>
      </w:r>
      <w:r>
        <w:rPr>
          <w:rFonts w:hint="eastAsia" w:ascii="Times New Roman" w:hAnsi="Times New Roman" w:eastAsia="仿宋_GB2312" w:cs="Times New Roman"/>
          <w:sz w:val="24"/>
          <w:szCs w:val="24"/>
          <w:lang w:val="zh-CN" w:eastAsia="zh-CN"/>
        </w:rPr>
        <w:t>）掌握营销计划和控制等营销组织管理的基本方法。</w:t>
      </w:r>
    </w:p>
    <w:p w14:paraId="16A2EF17">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w:t>
      </w:r>
      <w:r>
        <w:rPr>
          <w:rFonts w:hint="eastAsia" w:ascii="Times New Roman" w:hAnsi="Times New Roman" w:eastAsia="仿宋_GB2312" w:cs="Times New Roman"/>
          <w:sz w:val="24"/>
          <w:szCs w:val="24"/>
          <w:lang w:val="en-US" w:eastAsia="zh-CN"/>
        </w:rPr>
        <w:t>6</w:t>
      </w:r>
      <w:r>
        <w:rPr>
          <w:rFonts w:hint="eastAsia" w:ascii="Times New Roman" w:hAnsi="Times New Roman" w:eastAsia="仿宋_GB2312" w:cs="Times New Roman"/>
          <w:sz w:val="24"/>
          <w:szCs w:val="24"/>
          <w:lang w:val="zh-CN" w:eastAsia="zh-CN"/>
        </w:rPr>
        <w:t>）掌握推销和商务谈判的原则，方法和技巧。</w:t>
      </w:r>
    </w:p>
    <w:p w14:paraId="03BB0E44">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w:t>
      </w:r>
      <w:r>
        <w:rPr>
          <w:rFonts w:hint="eastAsia" w:ascii="Times New Roman" w:hAnsi="Times New Roman" w:eastAsia="仿宋_GB2312" w:cs="Times New Roman"/>
          <w:sz w:val="24"/>
          <w:szCs w:val="24"/>
          <w:lang w:val="en-US" w:eastAsia="zh-CN"/>
        </w:rPr>
        <w:t>7</w:t>
      </w:r>
      <w:r>
        <w:rPr>
          <w:rFonts w:hint="eastAsia" w:ascii="Times New Roman" w:hAnsi="Times New Roman" w:eastAsia="仿宋_GB2312" w:cs="Times New Roman"/>
          <w:sz w:val="24"/>
          <w:szCs w:val="24"/>
          <w:lang w:val="zh-CN" w:eastAsia="zh-CN"/>
        </w:rPr>
        <w:t>）掌握市场调查的方式、方法、流程，基本抽样方法和数据分析方法，市场调查报告的撰写方法。</w:t>
      </w:r>
    </w:p>
    <w:p w14:paraId="3A1EF010">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w:t>
      </w:r>
      <w:r>
        <w:rPr>
          <w:rFonts w:hint="eastAsia" w:ascii="Times New Roman" w:hAnsi="Times New Roman" w:eastAsia="仿宋_GB2312" w:cs="Times New Roman"/>
          <w:sz w:val="24"/>
          <w:szCs w:val="24"/>
          <w:lang w:val="en-US" w:eastAsia="zh-CN"/>
        </w:rPr>
        <w:t>8</w:t>
      </w:r>
      <w:r>
        <w:rPr>
          <w:rFonts w:hint="eastAsia" w:ascii="Times New Roman" w:hAnsi="Times New Roman" w:eastAsia="仿宋_GB2312" w:cs="Times New Roman"/>
          <w:sz w:val="24"/>
          <w:szCs w:val="24"/>
          <w:lang w:val="zh-CN" w:eastAsia="zh-CN"/>
        </w:rPr>
        <w:t>）掌握营销活动策划与组织的基本内容和方法。</w:t>
      </w:r>
    </w:p>
    <w:p w14:paraId="4FEC79D7">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w:t>
      </w:r>
      <w:r>
        <w:rPr>
          <w:rFonts w:hint="eastAsia" w:ascii="Times New Roman" w:hAnsi="Times New Roman" w:eastAsia="仿宋_GB2312" w:cs="Times New Roman"/>
          <w:sz w:val="24"/>
          <w:szCs w:val="24"/>
          <w:lang w:val="en-US" w:eastAsia="zh-CN"/>
        </w:rPr>
        <w:t>9</w:t>
      </w:r>
      <w:r>
        <w:rPr>
          <w:rFonts w:hint="eastAsia" w:ascii="Times New Roman" w:hAnsi="Times New Roman" w:eastAsia="仿宋_GB2312" w:cs="Times New Roman"/>
          <w:sz w:val="24"/>
          <w:szCs w:val="24"/>
          <w:lang w:val="zh-CN" w:eastAsia="zh-CN"/>
        </w:rPr>
        <w:t>）熟悉现化市场营销的新知识、新技术。</w:t>
      </w:r>
    </w:p>
    <w:p w14:paraId="3E0B19C0">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3.能力要求</w:t>
      </w:r>
    </w:p>
    <w:p w14:paraId="4AE7C320">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w:t>
      </w:r>
      <w:r>
        <w:rPr>
          <w:rFonts w:hint="eastAsia" w:ascii="Times New Roman" w:hAnsi="Times New Roman" w:eastAsia="仿宋_GB2312" w:cs="Times New Roman"/>
          <w:sz w:val="24"/>
          <w:szCs w:val="24"/>
          <w:lang w:val="en-US" w:eastAsia="zh-CN"/>
        </w:rPr>
        <w:t>1</w:t>
      </w:r>
      <w:r>
        <w:rPr>
          <w:rFonts w:hint="eastAsia" w:ascii="Times New Roman" w:hAnsi="Times New Roman" w:eastAsia="仿宋_GB2312" w:cs="Times New Roman"/>
          <w:sz w:val="24"/>
          <w:szCs w:val="24"/>
          <w:lang w:val="zh-CN" w:eastAsia="zh-CN"/>
        </w:rPr>
        <w:t>）具有探究学习、终身学习、分析问题和解决问题的能力。</w:t>
      </w:r>
    </w:p>
    <w:p w14:paraId="38357D70">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w:t>
      </w:r>
      <w:r>
        <w:rPr>
          <w:rFonts w:hint="eastAsia" w:ascii="Times New Roman" w:hAnsi="Times New Roman" w:eastAsia="仿宋_GB2312" w:cs="Times New Roman"/>
          <w:sz w:val="24"/>
          <w:szCs w:val="24"/>
          <w:lang w:val="en-US" w:eastAsia="zh-CN"/>
        </w:rPr>
        <w:t>2</w:t>
      </w:r>
      <w:r>
        <w:rPr>
          <w:rFonts w:hint="eastAsia" w:ascii="Times New Roman" w:hAnsi="Times New Roman" w:eastAsia="仿宋_GB2312" w:cs="Times New Roman"/>
          <w:sz w:val="24"/>
          <w:szCs w:val="24"/>
          <w:lang w:val="zh-CN" w:eastAsia="zh-CN"/>
        </w:rPr>
        <w:t>）具有良好的语言、文字表达能力和沟通能力。</w:t>
      </w:r>
    </w:p>
    <w:p w14:paraId="771A1138">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w:t>
      </w:r>
      <w:r>
        <w:rPr>
          <w:rFonts w:hint="eastAsia" w:ascii="Times New Roman" w:hAnsi="Times New Roman" w:eastAsia="仿宋_GB2312" w:cs="Times New Roman"/>
          <w:sz w:val="24"/>
          <w:szCs w:val="24"/>
          <w:lang w:val="en-US" w:eastAsia="zh-CN"/>
        </w:rPr>
        <w:t>3</w:t>
      </w:r>
      <w:r>
        <w:rPr>
          <w:rFonts w:hint="eastAsia" w:ascii="Times New Roman" w:hAnsi="Times New Roman" w:eastAsia="仿宋_GB2312" w:cs="Times New Roman"/>
          <w:sz w:val="24"/>
          <w:szCs w:val="24"/>
          <w:lang w:val="zh-CN" w:eastAsia="zh-CN"/>
        </w:rPr>
        <w:t>）具备组织实施营销产品的市场调查与分析。</w:t>
      </w:r>
    </w:p>
    <w:p w14:paraId="3E1381E3">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w:t>
      </w:r>
      <w:r>
        <w:rPr>
          <w:rFonts w:hint="eastAsia" w:ascii="Times New Roman" w:hAnsi="Times New Roman" w:eastAsia="仿宋_GB2312" w:cs="Times New Roman"/>
          <w:sz w:val="24"/>
          <w:szCs w:val="24"/>
          <w:lang w:val="en-US" w:eastAsia="zh-CN"/>
        </w:rPr>
        <w:t>4</w:t>
      </w:r>
      <w:r>
        <w:rPr>
          <w:rFonts w:hint="eastAsia" w:ascii="Times New Roman" w:hAnsi="Times New Roman" w:eastAsia="仿宋_GB2312" w:cs="Times New Roman"/>
          <w:sz w:val="24"/>
          <w:szCs w:val="24"/>
          <w:lang w:val="zh-CN" w:eastAsia="zh-CN"/>
        </w:rPr>
        <w:t>）具备组织实施品牌和产品的线上线下推广和促销活动。</w:t>
      </w:r>
    </w:p>
    <w:p w14:paraId="0D6AB4B7">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w:t>
      </w:r>
      <w:r>
        <w:rPr>
          <w:rFonts w:hint="eastAsia" w:ascii="Times New Roman" w:hAnsi="Times New Roman" w:eastAsia="仿宋_GB2312" w:cs="Times New Roman"/>
          <w:sz w:val="24"/>
          <w:szCs w:val="24"/>
          <w:lang w:val="en-US" w:eastAsia="zh-CN"/>
        </w:rPr>
        <w:t>5</w:t>
      </w:r>
      <w:r>
        <w:rPr>
          <w:rFonts w:hint="eastAsia" w:ascii="Times New Roman" w:hAnsi="Times New Roman" w:eastAsia="仿宋_GB2312" w:cs="Times New Roman"/>
          <w:sz w:val="24"/>
          <w:szCs w:val="24"/>
          <w:lang w:val="zh-CN" w:eastAsia="zh-CN"/>
        </w:rPr>
        <w:t>）具备组织实施推销和商业谈判，与客户进行有效沟通的能力。</w:t>
      </w:r>
    </w:p>
    <w:p w14:paraId="51A37C63">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w:t>
      </w:r>
      <w:r>
        <w:rPr>
          <w:rFonts w:hint="eastAsia" w:ascii="Times New Roman" w:hAnsi="Times New Roman" w:eastAsia="仿宋_GB2312" w:cs="Times New Roman"/>
          <w:sz w:val="24"/>
          <w:szCs w:val="24"/>
          <w:lang w:val="en-US" w:eastAsia="zh-CN"/>
        </w:rPr>
        <w:t>6</w:t>
      </w:r>
      <w:r>
        <w:rPr>
          <w:rFonts w:hint="eastAsia" w:ascii="Times New Roman" w:hAnsi="Times New Roman" w:eastAsia="仿宋_GB2312" w:cs="Times New Roman"/>
          <w:sz w:val="24"/>
          <w:szCs w:val="24"/>
          <w:lang w:val="zh-CN" w:eastAsia="zh-CN"/>
        </w:rPr>
        <w:t>）具备对客户关系和销售进行日常管理的能力。</w:t>
      </w:r>
    </w:p>
    <w:p w14:paraId="07E7CCBE">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w:t>
      </w:r>
      <w:r>
        <w:rPr>
          <w:rFonts w:hint="eastAsia" w:ascii="Times New Roman" w:hAnsi="Times New Roman" w:eastAsia="仿宋_GB2312" w:cs="Times New Roman"/>
          <w:sz w:val="24"/>
          <w:szCs w:val="24"/>
          <w:lang w:val="en-US" w:eastAsia="zh-CN"/>
        </w:rPr>
        <w:t>7</w:t>
      </w:r>
      <w:r>
        <w:rPr>
          <w:rFonts w:hint="eastAsia" w:ascii="Times New Roman" w:hAnsi="Times New Roman" w:eastAsia="仿宋_GB2312" w:cs="Times New Roman"/>
          <w:sz w:val="24"/>
          <w:szCs w:val="24"/>
          <w:lang w:val="zh-CN" w:eastAsia="zh-CN"/>
        </w:rPr>
        <w:t>）具备为小微创业企业进行营销活动策划并组织实施的能力。</w:t>
      </w:r>
    </w:p>
    <w:p w14:paraId="62A64247">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w:t>
      </w:r>
      <w:r>
        <w:rPr>
          <w:rFonts w:hint="eastAsia" w:ascii="Times New Roman" w:hAnsi="Times New Roman" w:eastAsia="仿宋_GB2312" w:cs="Times New Roman"/>
          <w:sz w:val="24"/>
          <w:szCs w:val="24"/>
          <w:lang w:val="en-US" w:eastAsia="zh-CN"/>
        </w:rPr>
        <w:t>8</w:t>
      </w:r>
      <w:r>
        <w:rPr>
          <w:rFonts w:hint="eastAsia" w:ascii="Times New Roman" w:hAnsi="Times New Roman" w:eastAsia="仿宋_GB2312" w:cs="Times New Roman"/>
          <w:sz w:val="24"/>
          <w:szCs w:val="24"/>
          <w:lang w:val="zh-CN" w:eastAsia="zh-CN"/>
        </w:rPr>
        <w:t>）具备数据意识和商务数据分析应用能力。</w:t>
      </w:r>
    </w:p>
    <w:p w14:paraId="1F4992E9">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w:t>
      </w:r>
      <w:r>
        <w:rPr>
          <w:rFonts w:hint="eastAsia" w:ascii="Times New Roman" w:hAnsi="Times New Roman" w:eastAsia="仿宋_GB2312" w:cs="Times New Roman"/>
          <w:sz w:val="24"/>
          <w:szCs w:val="24"/>
          <w:lang w:val="en-US" w:eastAsia="zh-CN"/>
        </w:rPr>
        <w:t>9</w:t>
      </w:r>
      <w:r>
        <w:rPr>
          <w:rFonts w:hint="eastAsia" w:ascii="Times New Roman" w:hAnsi="Times New Roman" w:eastAsia="仿宋_GB2312" w:cs="Times New Roman"/>
          <w:sz w:val="24"/>
          <w:szCs w:val="24"/>
          <w:lang w:val="zh-CN" w:eastAsia="zh-CN"/>
        </w:rPr>
        <w:t>）具备商务礼仪规范应用能力。</w:t>
      </w:r>
    </w:p>
    <w:p w14:paraId="6495A472">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w:t>
      </w:r>
      <w:r>
        <w:rPr>
          <w:rFonts w:hint="eastAsia" w:ascii="Times New Roman" w:hAnsi="Times New Roman" w:eastAsia="仿宋_GB2312" w:cs="Times New Roman"/>
          <w:sz w:val="24"/>
          <w:szCs w:val="24"/>
          <w:lang w:val="en-US" w:eastAsia="zh-CN"/>
        </w:rPr>
        <w:t>10</w:t>
      </w:r>
      <w:r>
        <w:rPr>
          <w:rFonts w:hint="eastAsia" w:ascii="Times New Roman" w:hAnsi="Times New Roman" w:eastAsia="仿宋_GB2312" w:cs="Times New Roman"/>
          <w:sz w:val="24"/>
          <w:szCs w:val="24"/>
          <w:lang w:val="zh-CN" w:eastAsia="zh-CN"/>
        </w:rPr>
        <w:t>）具备一定的创新创业能力。</w:t>
      </w:r>
    </w:p>
    <w:bookmarkEnd w:id="0"/>
    <w:bookmarkEnd w:id="1"/>
    <w:p w14:paraId="5BD2A545">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黑体" w:cs="Times New Roman"/>
          <w:sz w:val="24"/>
          <w:szCs w:val="24"/>
          <w:lang w:val="zh-CN" w:eastAsia="zh-CN"/>
        </w:rPr>
      </w:pPr>
      <w:r>
        <w:rPr>
          <w:rFonts w:hint="eastAsia" w:ascii="Times New Roman" w:hAnsi="Times New Roman" w:eastAsia="黑体" w:cs="Times New Roman"/>
          <w:sz w:val="24"/>
          <w:szCs w:val="24"/>
          <w:lang w:val="zh-CN" w:eastAsia="zh-CN"/>
        </w:rPr>
        <w:t>六、课程设置及要求</w:t>
      </w:r>
    </w:p>
    <w:p w14:paraId="1E4C19FD">
      <w:pPr>
        <w:keepNext w:val="0"/>
        <w:keepLines w:val="0"/>
        <w:pageBreakBefore w:val="0"/>
        <w:widowControl/>
        <w:kinsoku w:val="0"/>
        <w:wordWrap/>
        <w:overflowPunct/>
        <w:topLinePunct w:val="0"/>
        <w:autoSpaceDE w:val="0"/>
        <w:autoSpaceDN w:val="0"/>
        <w:bidi w:val="0"/>
        <w:adjustRightInd w:val="0"/>
        <w:snapToGrid w:val="0"/>
        <w:spacing w:line="440" w:lineRule="atLeast"/>
        <w:ind w:firstLine="480" w:firstLineChars="200"/>
        <w:jc w:val="both"/>
        <w:textAlignment w:val="baseline"/>
        <w:rPr>
          <w:rFonts w:hint="eastAsia" w:ascii="Times New Roman" w:hAnsi="Times New Roman" w:eastAsia="仿宋_GB2312" w:cs="Times New Roman"/>
          <w:sz w:val="24"/>
          <w:szCs w:val="24"/>
          <w:lang w:val="zh-CN" w:eastAsia="zh-CN"/>
        </w:rPr>
      </w:pPr>
      <w:r>
        <w:rPr>
          <w:rFonts w:hint="eastAsia" w:ascii="仿宋_GB2312" w:hAnsi="仿宋_GB2312" w:eastAsia="仿宋_GB2312" w:cs="仿宋_GB2312"/>
          <w:snapToGrid w:val="0"/>
          <w:color w:val="000000"/>
          <w:kern w:val="0"/>
          <w:sz w:val="24"/>
          <w:szCs w:val="24"/>
          <w:lang w:val="zh-CN" w:eastAsia="zh-CN"/>
        </w:rPr>
        <w:t>主要包括公共基础课程和专业（技能）课程。其中，理论课程总学时为10</w:t>
      </w:r>
      <w:r>
        <w:rPr>
          <w:rFonts w:hint="eastAsia" w:ascii="仿宋_GB2312" w:hAnsi="仿宋_GB2312" w:eastAsia="仿宋_GB2312" w:cs="仿宋_GB2312"/>
          <w:snapToGrid w:val="0"/>
          <w:color w:val="000000"/>
          <w:kern w:val="0"/>
          <w:sz w:val="24"/>
          <w:szCs w:val="24"/>
          <w:lang w:val="en-US" w:eastAsia="zh-CN"/>
        </w:rPr>
        <w:t>66</w:t>
      </w:r>
      <w:r>
        <w:rPr>
          <w:rFonts w:hint="eastAsia" w:ascii="仿宋_GB2312" w:hAnsi="仿宋_GB2312" w:eastAsia="仿宋_GB2312" w:cs="仿宋_GB2312"/>
          <w:snapToGrid w:val="0"/>
          <w:color w:val="000000"/>
          <w:kern w:val="0"/>
          <w:sz w:val="24"/>
          <w:szCs w:val="24"/>
          <w:lang w:val="zh-CN" w:eastAsia="zh-CN"/>
        </w:rPr>
        <w:t>，占总学时</w:t>
      </w:r>
      <w:r>
        <w:rPr>
          <w:rFonts w:hint="eastAsia" w:ascii="仿宋_GB2312" w:hAnsi="仿宋_GB2312" w:eastAsia="仿宋_GB2312" w:cs="仿宋_GB2312"/>
          <w:snapToGrid w:val="0"/>
          <w:color w:val="000000"/>
          <w:kern w:val="0"/>
          <w:sz w:val="24"/>
          <w:szCs w:val="24"/>
          <w:lang w:val="en-US" w:eastAsia="zh-CN"/>
        </w:rPr>
        <w:t>38</w:t>
      </w:r>
      <w:r>
        <w:rPr>
          <w:rFonts w:hint="eastAsia" w:ascii="仿宋_GB2312" w:hAnsi="仿宋_GB2312" w:eastAsia="仿宋_GB2312" w:cs="仿宋_GB2312"/>
          <w:snapToGrid w:val="0"/>
          <w:color w:val="000000"/>
          <w:kern w:val="0"/>
          <w:sz w:val="24"/>
          <w:szCs w:val="24"/>
          <w:lang w:val="zh-CN" w:eastAsia="zh-CN"/>
        </w:rPr>
        <w:t>%。实践性教学</w:t>
      </w:r>
      <w:r>
        <w:rPr>
          <w:rFonts w:hint="eastAsia" w:ascii="仿宋_GB2312" w:hAnsi="仿宋_GB2312" w:eastAsia="仿宋_GB2312" w:cs="仿宋_GB2312"/>
          <w:snapToGrid w:val="0"/>
          <w:color w:val="000000"/>
          <w:kern w:val="0"/>
          <w:sz w:val="24"/>
          <w:szCs w:val="24"/>
          <w:lang w:val="en-US" w:eastAsia="zh-CN"/>
        </w:rPr>
        <w:t>1770</w:t>
      </w:r>
      <w:r>
        <w:rPr>
          <w:rFonts w:hint="eastAsia" w:ascii="仿宋_GB2312" w:hAnsi="仿宋_GB2312" w:eastAsia="仿宋_GB2312" w:cs="仿宋_GB2312"/>
          <w:snapToGrid w:val="0"/>
          <w:color w:val="000000"/>
          <w:kern w:val="0"/>
          <w:sz w:val="24"/>
          <w:szCs w:val="24"/>
          <w:lang w:val="zh-CN" w:eastAsia="zh-CN"/>
        </w:rPr>
        <w:t>学时，占总学时</w:t>
      </w:r>
      <w:r>
        <w:rPr>
          <w:rFonts w:hint="eastAsia" w:ascii="仿宋_GB2312" w:hAnsi="仿宋_GB2312" w:eastAsia="仿宋_GB2312" w:cs="仿宋_GB2312"/>
          <w:snapToGrid w:val="0"/>
          <w:color w:val="000000"/>
          <w:kern w:val="0"/>
          <w:sz w:val="24"/>
          <w:szCs w:val="24"/>
          <w:lang w:val="en-US" w:eastAsia="zh-CN"/>
        </w:rPr>
        <w:t>62</w:t>
      </w:r>
      <w:r>
        <w:rPr>
          <w:rFonts w:hint="eastAsia" w:ascii="仿宋_GB2312" w:hAnsi="仿宋_GB2312" w:eastAsia="仿宋_GB2312" w:cs="仿宋_GB2312"/>
          <w:snapToGrid w:val="0"/>
          <w:color w:val="000000"/>
          <w:kern w:val="0"/>
          <w:sz w:val="24"/>
          <w:szCs w:val="24"/>
          <w:lang w:val="zh-CN" w:eastAsia="zh-CN"/>
        </w:rPr>
        <w:t>%。</w:t>
      </w:r>
    </w:p>
    <w:tbl>
      <w:tblPr>
        <w:tblStyle w:val="10"/>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703"/>
        <w:gridCol w:w="690"/>
        <w:gridCol w:w="717"/>
        <w:gridCol w:w="1148"/>
        <w:gridCol w:w="1195"/>
        <w:gridCol w:w="1170"/>
        <w:gridCol w:w="1252"/>
      </w:tblGrid>
      <w:tr w14:paraId="2734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941" w:type="dxa"/>
            <w:gridSpan w:val="2"/>
            <w:vAlign w:val="center"/>
          </w:tcPr>
          <w:p w14:paraId="1C636246">
            <w:pPr>
              <w:keepNext w:val="0"/>
              <w:keepLines w:val="0"/>
              <w:pageBreakBefore w:val="0"/>
              <w:widowControl/>
              <w:suppressLineNumbers w:val="0"/>
              <w:wordWrap/>
              <w:topLinePunct w:val="0"/>
              <w:bidi w:val="0"/>
              <w:spacing w:line="560" w:lineRule="exac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课程类型</w:t>
            </w:r>
          </w:p>
        </w:tc>
        <w:tc>
          <w:tcPr>
            <w:tcW w:w="690" w:type="dxa"/>
            <w:vAlign w:val="center"/>
          </w:tcPr>
          <w:p w14:paraId="2BBDCFED">
            <w:pPr>
              <w:keepNext w:val="0"/>
              <w:keepLines w:val="0"/>
              <w:pageBreakBefore w:val="0"/>
              <w:widowControl/>
              <w:suppressLineNumbers w:val="0"/>
              <w:wordWrap/>
              <w:topLinePunct w:val="0"/>
              <w:bidi w:val="0"/>
              <w:spacing w:line="560" w:lineRule="exac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门数</w:t>
            </w:r>
          </w:p>
        </w:tc>
        <w:tc>
          <w:tcPr>
            <w:tcW w:w="717" w:type="dxa"/>
            <w:vAlign w:val="center"/>
          </w:tcPr>
          <w:p w14:paraId="2BDE8F4A">
            <w:pPr>
              <w:keepNext w:val="0"/>
              <w:keepLines w:val="0"/>
              <w:pageBreakBefore w:val="0"/>
              <w:widowControl/>
              <w:suppressLineNumbers w:val="0"/>
              <w:wordWrap/>
              <w:topLinePunct w:val="0"/>
              <w:bidi w:val="0"/>
              <w:spacing w:line="560" w:lineRule="exac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学分</w:t>
            </w:r>
          </w:p>
        </w:tc>
        <w:tc>
          <w:tcPr>
            <w:tcW w:w="1148" w:type="dxa"/>
            <w:vAlign w:val="center"/>
          </w:tcPr>
          <w:p w14:paraId="142BDBB5">
            <w:pPr>
              <w:keepNext w:val="0"/>
              <w:keepLines w:val="0"/>
              <w:pageBreakBefore w:val="0"/>
              <w:widowControl/>
              <w:suppressLineNumbers w:val="0"/>
              <w:wordWrap/>
              <w:topLinePunct w:val="0"/>
              <w:bidi w:val="0"/>
              <w:spacing w:line="560" w:lineRule="exac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学时总数</w:t>
            </w:r>
          </w:p>
        </w:tc>
        <w:tc>
          <w:tcPr>
            <w:tcW w:w="1195" w:type="dxa"/>
            <w:vAlign w:val="center"/>
          </w:tcPr>
          <w:p w14:paraId="71986FB7">
            <w:pPr>
              <w:keepNext w:val="0"/>
              <w:keepLines w:val="0"/>
              <w:pageBreakBefore w:val="0"/>
              <w:widowControl/>
              <w:suppressLineNumbers w:val="0"/>
              <w:wordWrap/>
              <w:topLinePunct w:val="0"/>
              <w:bidi w:val="0"/>
              <w:spacing w:line="560" w:lineRule="exac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理论学时</w:t>
            </w:r>
          </w:p>
        </w:tc>
        <w:tc>
          <w:tcPr>
            <w:tcW w:w="1170" w:type="dxa"/>
            <w:vAlign w:val="center"/>
          </w:tcPr>
          <w:p w14:paraId="0002ABD5">
            <w:pPr>
              <w:keepNext w:val="0"/>
              <w:keepLines w:val="0"/>
              <w:pageBreakBefore w:val="0"/>
              <w:widowControl/>
              <w:suppressLineNumbers w:val="0"/>
              <w:wordWrap/>
              <w:topLinePunct w:val="0"/>
              <w:bidi w:val="0"/>
              <w:spacing w:line="560" w:lineRule="exac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实践学时</w:t>
            </w:r>
          </w:p>
        </w:tc>
        <w:tc>
          <w:tcPr>
            <w:tcW w:w="1252" w:type="dxa"/>
            <w:vAlign w:val="center"/>
          </w:tcPr>
          <w:p w14:paraId="0186B0AC">
            <w:pPr>
              <w:keepNext w:val="0"/>
              <w:keepLines w:val="0"/>
              <w:pageBreakBefore w:val="0"/>
              <w:widowControl/>
              <w:suppressLineNumbers w:val="0"/>
              <w:wordWrap/>
              <w:topLinePunct w:val="0"/>
              <w:bidi w:val="0"/>
              <w:spacing w:line="560" w:lineRule="exac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学时占比%</w:t>
            </w:r>
          </w:p>
        </w:tc>
      </w:tr>
      <w:tr w14:paraId="2E0B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dxa"/>
            <w:vMerge w:val="restart"/>
            <w:vAlign w:val="center"/>
          </w:tcPr>
          <w:p w14:paraId="1FC68DE7">
            <w:pPr>
              <w:keepNext w:val="0"/>
              <w:keepLines w:val="0"/>
              <w:pageBreakBefore w:val="0"/>
              <w:widowControl/>
              <w:suppressLineNumbers w:val="0"/>
              <w:wordWrap/>
              <w:topLinePunct w:val="0"/>
              <w:bidi w:val="0"/>
              <w:spacing w:line="560" w:lineRule="exac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公共基础课程</w:t>
            </w:r>
          </w:p>
        </w:tc>
        <w:tc>
          <w:tcPr>
            <w:tcW w:w="1703" w:type="dxa"/>
            <w:vAlign w:val="center"/>
          </w:tcPr>
          <w:p w14:paraId="1F3EA4CF">
            <w:pPr>
              <w:keepNext w:val="0"/>
              <w:keepLines w:val="0"/>
              <w:pageBreakBefore w:val="0"/>
              <w:widowControl/>
              <w:suppressLineNumbers w:val="0"/>
              <w:wordWrap/>
              <w:topLinePunct w:val="0"/>
              <w:bidi w:val="0"/>
              <w:spacing w:line="560" w:lineRule="exac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公共基础必修课</w:t>
            </w:r>
          </w:p>
        </w:tc>
        <w:tc>
          <w:tcPr>
            <w:tcW w:w="690" w:type="dxa"/>
            <w:vAlign w:val="center"/>
          </w:tcPr>
          <w:p w14:paraId="414558C7">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15</w:t>
            </w:r>
          </w:p>
        </w:tc>
        <w:tc>
          <w:tcPr>
            <w:tcW w:w="717" w:type="dxa"/>
            <w:vAlign w:val="center"/>
          </w:tcPr>
          <w:p w14:paraId="1C6B95A3">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38.5</w:t>
            </w:r>
          </w:p>
        </w:tc>
        <w:tc>
          <w:tcPr>
            <w:tcW w:w="1148" w:type="dxa"/>
            <w:vAlign w:val="center"/>
          </w:tcPr>
          <w:p w14:paraId="66584702">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712</w:t>
            </w:r>
          </w:p>
        </w:tc>
        <w:tc>
          <w:tcPr>
            <w:tcW w:w="1195" w:type="dxa"/>
            <w:vAlign w:val="center"/>
          </w:tcPr>
          <w:p w14:paraId="63A90BCA">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372</w:t>
            </w:r>
          </w:p>
        </w:tc>
        <w:tc>
          <w:tcPr>
            <w:tcW w:w="1170" w:type="dxa"/>
            <w:vAlign w:val="center"/>
          </w:tcPr>
          <w:p w14:paraId="67362C15">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340</w:t>
            </w:r>
          </w:p>
        </w:tc>
        <w:tc>
          <w:tcPr>
            <w:tcW w:w="1252" w:type="dxa"/>
            <w:vAlign w:val="center"/>
          </w:tcPr>
          <w:p w14:paraId="24460A75">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25.11%</w:t>
            </w:r>
          </w:p>
        </w:tc>
      </w:tr>
      <w:tr w14:paraId="7162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8" w:type="dxa"/>
            <w:vMerge w:val="continue"/>
            <w:vAlign w:val="center"/>
          </w:tcPr>
          <w:p w14:paraId="18F9503A">
            <w:pPr>
              <w:keepNext w:val="0"/>
              <w:keepLines w:val="0"/>
              <w:pageBreakBefore w:val="0"/>
              <w:widowControl/>
              <w:suppressLineNumbers w:val="0"/>
              <w:wordWrap/>
              <w:topLinePunct w:val="0"/>
              <w:bidi w:val="0"/>
              <w:spacing w:line="560" w:lineRule="exact"/>
              <w:jc w:val="center"/>
              <w:textAlignment w:val="center"/>
              <w:rPr>
                <w:rFonts w:hint="eastAsia" w:ascii="仿宋" w:hAnsi="仿宋" w:eastAsia="仿宋" w:cs="仿宋"/>
                <w:color w:val="auto"/>
                <w:kern w:val="2"/>
                <w:sz w:val="21"/>
                <w:szCs w:val="21"/>
                <w:highlight w:val="none"/>
                <w:lang w:val="en-US" w:eastAsia="zh-CN" w:bidi="ar-SA"/>
              </w:rPr>
            </w:pPr>
          </w:p>
        </w:tc>
        <w:tc>
          <w:tcPr>
            <w:tcW w:w="1703" w:type="dxa"/>
            <w:vAlign w:val="center"/>
          </w:tcPr>
          <w:p w14:paraId="2F878D80">
            <w:pPr>
              <w:keepNext w:val="0"/>
              <w:keepLines w:val="0"/>
              <w:pageBreakBefore w:val="0"/>
              <w:widowControl/>
              <w:suppressLineNumbers w:val="0"/>
              <w:wordWrap/>
              <w:topLinePunct w:val="0"/>
              <w:bidi w:val="0"/>
              <w:spacing w:line="560" w:lineRule="exac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公共基础选修课</w:t>
            </w:r>
          </w:p>
        </w:tc>
        <w:tc>
          <w:tcPr>
            <w:tcW w:w="690" w:type="dxa"/>
            <w:vAlign w:val="center"/>
          </w:tcPr>
          <w:p w14:paraId="7E4C2576">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w:t>
            </w:r>
          </w:p>
        </w:tc>
        <w:tc>
          <w:tcPr>
            <w:tcW w:w="717" w:type="dxa"/>
            <w:vAlign w:val="center"/>
          </w:tcPr>
          <w:p w14:paraId="4A462863">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10</w:t>
            </w:r>
          </w:p>
        </w:tc>
        <w:tc>
          <w:tcPr>
            <w:tcW w:w="1148" w:type="dxa"/>
            <w:vAlign w:val="center"/>
          </w:tcPr>
          <w:p w14:paraId="00883603">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160</w:t>
            </w:r>
          </w:p>
        </w:tc>
        <w:tc>
          <w:tcPr>
            <w:tcW w:w="1195" w:type="dxa"/>
            <w:vAlign w:val="center"/>
          </w:tcPr>
          <w:p w14:paraId="048CAE9E">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160</w:t>
            </w:r>
          </w:p>
        </w:tc>
        <w:tc>
          <w:tcPr>
            <w:tcW w:w="1170" w:type="dxa"/>
            <w:vAlign w:val="center"/>
          </w:tcPr>
          <w:p w14:paraId="2413863E">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0</w:t>
            </w:r>
          </w:p>
        </w:tc>
        <w:tc>
          <w:tcPr>
            <w:tcW w:w="1252" w:type="dxa"/>
            <w:vAlign w:val="center"/>
          </w:tcPr>
          <w:p w14:paraId="1C11C942">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5.64%</w:t>
            </w:r>
          </w:p>
        </w:tc>
      </w:tr>
      <w:tr w14:paraId="62FD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8" w:type="dxa"/>
            <w:vMerge w:val="restart"/>
            <w:vAlign w:val="center"/>
          </w:tcPr>
          <w:p w14:paraId="6F342E95">
            <w:pPr>
              <w:keepNext w:val="0"/>
              <w:keepLines w:val="0"/>
              <w:pageBreakBefore w:val="0"/>
              <w:widowControl/>
              <w:suppressLineNumbers w:val="0"/>
              <w:wordWrap/>
              <w:topLinePunct w:val="0"/>
              <w:bidi w:val="0"/>
              <w:spacing w:line="560" w:lineRule="exac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专业（技能）课程</w:t>
            </w:r>
          </w:p>
        </w:tc>
        <w:tc>
          <w:tcPr>
            <w:tcW w:w="1703" w:type="dxa"/>
            <w:vAlign w:val="center"/>
          </w:tcPr>
          <w:p w14:paraId="3FEBF5F3">
            <w:pPr>
              <w:keepNext w:val="0"/>
              <w:keepLines w:val="0"/>
              <w:pageBreakBefore w:val="0"/>
              <w:widowControl/>
              <w:suppressLineNumbers w:val="0"/>
              <w:wordWrap/>
              <w:topLinePunct w:val="0"/>
              <w:bidi w:val="0"/>
              <w:spacing w:line="560" w:lineRule="exac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专业基础课程</w:t>
            </w:r>
          </w:p>
        </w:tc>
        <w:tc>
          <w:tcPr>
            <w:tcW w:w="690" w:type="dxa"/>
            <w:vAlign w:val="center"/>
          </w:tcPr>
          <w:p w14:paraId="5A4753CD">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6</w:t>
            </w:r>
          </w:p>
        </w:tc>
        <w:tc>
          <w:tcPr>
            <w:tcW w:w="717" w:type="dxa"/>
            <w:vAlign w:val="center"/>
          </w:tcPr>
          <w:p w14:paraId="7D66C838">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26</w:t>
            </w:r>
          </w:p>
        </w:tc>
        <w:tc>
          <w:tcPr>
            <w:tcW w:w="1148" w:type="dxa"/>
            <w:vAlign w:val="center"/>
          </w:tcPr>
          <w:p w14:paraId="6B1C09FF">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392</w:t>
            </w:r>
          </w:p>
        </w:tc>
        <w:tc>
          <w:tcPr>
            <w:tcW w:w="1195" w:type="dxa"/>
            <w:vAlign w:val="center"/>
          </w:tcPr>
          <w:p w14:paraId="2DB86D01">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230</w:t>
            </w:r>
          </w:p>
        </w:tc>
        <w:tc>
          <w:tcPr>
            <w:tcW w:w="1170" w:type="dxa"/>
            <w:vAlign w:val="center"/>
          </w:tcPr>
          <w:p w14:paraId="173A9276">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162</w:t>
            </w:r>
          </w:p>
        </w:tc>
        <w:tc>
          <w:tcPr>
            <w:tcW w:w="1252" w:type="dxa"/>
            <w:vAlign w:val="center"/>
          </w:tcPr>
          <w:p w14:paraId="3D117D34">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13.82%</w:t>
            </w:r>
          </w:p>
        </w:tc>
      </w:tr>
      <w:tr w14:paraId="2301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dxa"/>
            <w:vMerge w:val="continue"/>
            <w:vAlign w:val="center"/>
          </w:tcPr>
          <w:p w14:paraId="1F0AA75E">
            <w:pPr>
              <w:keepNext w:val="0"/>
              <w:keepLines w:val="0"/>
              <w:pageBreakBefore w:val="0"/>
              <w:widowControl/>
              <w:suppressLineNumbers w:val="0"/>
              <w:wordWrap/>
              <w:topLinePunct w:val="0"/>
              <w:bidi w:val="0"/>
              <w:spacing w:line="560" w:lineRule="exact"/>
              <w:jc w:val="center"/>
              <w:textAlignment w:val="center"/>
              <w:rPr>
                <w:rFonts w:hint="eastAsia" w:ascii="仿宋" w:hAnsi="仿宋" w:eastAsia="仿宋" w:cs="仿宋"/>
                <w:color w:val="auto"/>
                <w:kern w:val="2"/>
                <w:sz w:val="21"/>
                <w:szCs w:val="21"/>
                <w:highlight w:val="none"/>
                <w:lang w:val="en-US" w:eastAsia="zh-CN" w:bidi="ar-SA"/>
              </w:rPr>
            </w:pPr>
          </w:p>
        </w:tc>
        <w:tc>
          <w:tcPr>
            <w:tcW w:w="1703" w:type="dxa"/>
            <w:vAlign w:val="center"/>
          </w:tcPr>
          <w:p w14:paraId="76C396F0">
            <w:pPr>
              <w:keepNext w:val="0"/>
              <w:keepLines w:val="0"/>
              <w:pageBreakBefore w:val="0"/>
              <w:widowControl/>
              <w:suppressLineNumbers w:val="0"/>
              <w:wordWrap/>
              <w:topLinePunct w:val="0"/>
              <w:bidi w:val="0"/>
              <w:spacing w:line="560" w:lineRule="exac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专业核心课程</w:t>
            </w:r>
          </w:p>
        </w:tc>
        <w:tc>
          <w:tcPr>
            <w:tcW w:w="690" w:type="dxa"/>
            <w:vAlign w:val="center"/>
          </w:tcPr>
          <w:p w14:paraId="48827491">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6</w:t>
            </w:r>
          </w:p>
        </w:tc>
        <w:tc>
          <w:tcPr>
            <w:tcW w:w="717" w:type="dxa"/>
            <w:vAlign w:val="center"/>
          </w:tcPr>
          <w:p w14:paraId="4FBEB06C">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25</w:t>
            </w:r>
          </w:p>
        </w:tc>
        <w:tc>
          <w:tcPr>
            <w:tcW w:w="1148" w:type="dxa"/>
            <w:vAlign w:val="center"/>
          </w:tcPr>
          <w:p w14:paraId="6182FF97">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400</w:t>
            </w:r>
          </w:p>
        </w:tc>
        <w:tc>
          <w:tcPr>
            <w:tcW w:w="1195" w:type="dxa"/>
            <w:vAlign w:val="center"/>
          </w:tcPr>
          <w:p w14:paraId="79943452">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200</w:t>
            </w:r>
          </w:p>
        </w:tc>
        <w:tc>
          <w:tcPr>
            <w:tcW w:w="1170" w:type="dxa"/>
            <w:vAlign w:val="center"/>
          </w:tcPr>
          <w:p w14:paraId="45A82048">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200</w:t>
            </w:r>
          </w:p>
        </w:tc>
        <w:tc>
          <w:tcPr>
            <w:tcW w:w="1252" w:type="dxa"/>
            <w:vAlign w:val="center"/>
          </w:tcPr>
          <w:p w14:paraId="5DEB329C">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14.10%</w:t>
            </w:r>
          </w:p>
        </w:tc>
      </w:tr>
      <w:tr w14:paraId="12D1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dxa"/>
            <w:vMerge w:val="continue"/>
            <w:vAlign w:val="center"/>
          </w:tcPr>
          <w:p w14:paraId="0B313C75">
            <w:pPr>
              <w:keepNext w:val="0"/>
              <w:keepLines w:val="0"/>
              <w:pageBreakBefore w:val="0"/>
              <w:widowControl/>
              <w:suppressLineNumbers w:val="0"/>
              <w:wordWrap/>
              <w:topLinePunct w:val="0"/>
              <w:bidi w:val="0"/>
              <w:spacing w:line="560" w:lineRule="exact"/>
              <w:jc w:val="center"/>
              <w:textAlignment w:val="center"/>
              <w:rPr>
                <w:rFonts w:hint="eastAsia" w:ascii="仿宋" w:hAnsi="仿宋" w:eastAsia="仿宋" w:cs="仿宋"/>
                <w:color w:val="auto"/>
                <w:kern w:val="2"/>
                <w:sz w:val="21"/>
                <w:szCs w:val="21"/>
                <w:highlight w:val="none"/>
                <w:lang w:val="en-US" w:eastAsia="zh-CN" w:bidi="ar-SA"/>
              </w:rPr>
            </w:pPr>
          </w:p>
        </w:tc>
        <w:tc>
          <w:tcPr>
            <w:tcW w:w="1703" w:type="dxa"/>
            <w:vAlign w:val="center"/>
          </w:tcPr>
          <w:p w14:paraId="7AE91889">
            <w:pPr>
              <w:keepNext w:val="0"/>
              <w:keepLines w:val="0"/>
              <w:pageBreakBefore w:val="0"/>
              <w:widowControl/>
              <w:suppressLineNumbers w:val="0"/>
              <w:wordWrap/>
              <w:topLinePunct w:val="0"/>
              <w:bidi w:val="0"/>
              <w:spacing w:line="560" w:lineRule="exac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专业拓展课程</w:t>
            </w:r>
          </w:p>
        </w:tc>
        <w:tc>
          <w:tcPr>
            <w:tcW w:w="690" w:type="dxa"/>
            <w:vAlign w:val="center"/>
          </w:tcPr>
          <w:p w14:paraId="5B5F3D46">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w:t>
            </w:r>
          </w:p>
        </w:tc>
        <w:tc>
          <w:tcPr>
            <w:tcW w:w="717" w:type="dxa"/>
            <w:vAlign w:val="center"/>
          </w:tcPr>
          <w:p w14:paraId="6FBE89DB">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10</w:t>
            </w:r>
          </w:p>
        </w:tc>
        <w:tc>
          <w:tcPr>
            <w:tcW w:w="1148" w:type="dxa"/>
            <w:vAlign w:val="center"/>
          </w:tcPr>
          <w:p w14:paraId="7BBB982E">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152</w:t>
            </w:r>
          </w:p>
        </w:tc>
        <w:tc>
          <w:tcPr>
            <w:tcW w:w="1195" w:type="dxa"/>
            <w:vAlign w:val="center"/>
          </w:tcPr>
          <w:p w14:paraId="66CA2634">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104</w:t>
            </w:r>
          </w:p>
        </w:tc>
        <w:tc>
          <w:tcPr>
            <w:tcW w:w="1170" w:type="dxa"/>
            <w:vAlign w:val="center"/>
          </w:tcPr>
          <w:p w14:paraId="74287EB7">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48</w:t>
            </w:r>
          </w:p>
        </w:tc>
        <w:tc>
          <w:tcPr>
            <w:tcW w:w="1252" w:type="dxa"/>
            <w:vAlign w:val="center"/>
          </w:tcPr>
          <w:p w14:paraId="50922CEA">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5.35%</w:t>
            </w:r>
          </w:p>
        </w:tc>
      </w:tr>
      <w:tr w14:paraId="3F88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41" w:type="dxa"/>
            <w:gridSpan w:val="2"/>
            <w:vAlign w:val="center"/>
          </w:tcPr>
          <w:p w14:paraId="18727170">
            <w:pPr>
              <w:keepNext w:val="0"/>
              <w:keepLines w:val="0"/>
              <w:pageBreakBefore w:val="0"/>
              <w:widowControl/>
              <w:suppressLineNumbers w:val="0"/>
              <w:wordWrap/>
              <w:topLinePunct w:val="0"/>
              <w:bidi w:val="0"/>
              <w:spacing w:line="560" w:lineRule="exac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见习、实习</w:t>
            </w:r>
          </w:p>
        </w:tc>
        <w:tc>
          <w:tcPr>
            <w:tcW w:w="690" w:type="dxa"/>
            <w:vAlign w:val="center"/>
          </w:tcPr>
          <w:p w14:paraId="7976A52F">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w:t>
            </w:r>
          </w:p>
        </w:tc>
        <w:tc>
          <w:tcPr>
            <w:tcW w:w="717" w:type="dxa"/>
            <w:vAlign w:val="center"/>
          </w:tcPr>
          <w:p w14:paraId="57ABF190">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34</w:t>
            </w:r>
          </w:p>
        </w:tc>
        <w:tc>
          <w:tcPr>
            <w:tcW w:w="1148" w:type="dxa"/>
            <w:vAlign w:val="center"/>
          </w:tcPr>
          <w:p w14:paraId="7A5EF3F5">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1020</w:t>
            </w:r>
          </w:p>
        </w:tc>
        <w:tc>
          <w:tcPr>
            <w:tcW w:w="1195" w:type="dxa"/>
            <w:vAlign w:val="center"/>
          </w:tcPr>
          <w:p w14:paraId="27C1E542">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p>
        </w:tc>
        <w:tc>
          <w:tcPr>
            <w:tcW w:w="1170" w:type="dxa"/>
            <w:vAlign w:val="center"/>
          </w:tcPr>
          <w:p w14:paraId="5484D424">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1020</w:t>
            </w:r>
          </w:p>
        </w:tc>
        <w:tc>
          <w:tcPr>
            <w:tcW w:w="1252" w:type="dxa"/>
            <w:vAlign w:val="center"/>
          </w:tcPr>
          <w:p w14:paraId="06CB47A4">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35.97%</w:t>
            </w:r>
          </w:p>
        </w:tc>
      </w:tr>
      <w:tr w14:paraId="68D6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941" w:type="dxa"/>
            <w:gridSpan w:val="2"/>
            <w:vAlign w:val="center"/>
          </w:tcPr>
          <w:p w14:paraId="637CA57F">
            <w:pPr>
              <w:keepNext w:val="0"/>
              <w:keepLines w:val="0"/>
              <w:pageBreakBefore w:val="0"/>
              <w:widowControl/>
              <w:suppressLineNumbers w:val="0"/>
              <w:wordWrap/>
              <w:topLinePunct w:val="0"/>
              <w:bidi w:val="0"/>
              <w:spacing w:line="560" w:lineRule="exac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合计</w:t>
            </w:r>
          </w:p>
        </w:tc>
        <w:tc>
          <w:tcPr>
            <w:tcW w:w="690" w:type="dxa"/>
            <w:vAlign w:val="center"/>
          </w:tcPr>
          <w:p w14:paraId="3FE5DEF7">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27</w:t>
            </w:r>
          </w:p>
        </w:tc>
        <w:tc>
          <w:tcPr>
            <w:tcW w:w="717" w:type="dxa"/>
            <w:vAlign w:val="center"/>
          </w:tcPr>
          <w:p w14:paraId="70A77DCC">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143.5</w:t>
            </w:r>
          </w:p>
        </w:tc>
        <w:tc>
          <w:tcPr>
            <w:tcW w:w="1148" w:type="dxa"/>
            <w:vAlign w:val="center"/>
          </w:tcPr>
          <w:p w14:paraId="6491F3AB">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2836</w:t>
            </w:r>
          </w:p>
        </w:tc>
        <w:tc>
          <w:tcPr>
            <w:tcW w:w="1195" w:type="dxa"/>
            <w:vAlign w:val="center"/>
          </w:tcPr>
          <w:p w14:paraId="4E3DCB00">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1066</w:t>
            </w:r>
          </w:p>
        </w:tc>
        <w:tc>
          <w:tcPr>
            <w:tcW w:w="1170" w:type="dxa"/>
            <w:vAlign w:val="center"/>
          </w:tcPr>
          <w:p w14:paraId="33A19DB6">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1770</w:t>
            </w:r>
          </w:p>
        </w:tc>
        <w:tc>
          <w:tcPr>
            <w:tcW w:w="1252" w:type="dxa"/>
            <w:vAlign w:val="center"/>
          </w:tcPr>
          <w:p w14:paraId="5A2C195F">
            <w:pPr>
              <w:keepNext w:val="0"/>
              <w:keepLines w:val="0"/>
              <w:pageBreakBefore w:val="0"/>
              <w:kinsoku/>
              <w:wordWrap/>
              <w:overflowPunct/>
              <w:topLinePunct w:val="0"/>
              <w:autoSpaceDE/>
              <w:autoSpaceDN/>
              <w:bidi w:val="0"/>
              <w:snapToGrid/>
              <w:spacing w:line="440" w:lineRule="atLeast"/>
              <w:ind w:left="0" w:leftChars="0"/>
              <w:jc w:val="center"/>
              <w:textAlignment w:val="auto"/>
              <w:rPr>
                <w:rFonts w:hint="eastAsia" w:ascii="Times New Roman" w:hAnsi="Times New Roman" w:eastAsia="仿宋" w:cs="Times New Roman"/>
                <w:b w:val="0"/>
                <w:bCs/>
                <w:color w:val="auto"/>
                <w:sz w:val="21"/>
                <w:szCs w:val="21"/>
                <w:highlight w:val="none"/>
                <w:lang w:val="en-US" w:eastAsia="zh-CN"/>
              </w:rPr>
            </w:pPr>
            <w:r>
              <w:rPr>
                <w:rFonts w:hint="eastAsia" w:ascii="Times New Roman" w:hAnsi="Times New Roman" w:eastAsia="仿宋" w:cs="Times New Roman"/>
                <w:b w:val="0"/>
                <w:bCs/>
                <w:color w:val="auto"/>
                <w:sz w:val="21"/>
                <w:szCs w:val="21"/>
                <w:highlight w:val="none"/>
                <w:lang w:val="en-US" w:eastAsia="zh-CN"/>
              </w:rPr>
              <w:t>100%</w:t>
            </w:r>
          </w:p>
        </w:tc>
      </w:tr>
    </w:tbl>
    <w:p w14:paraId="7B528CFA">
      <w:pPr>
        <w:overflowPunct w:val="0"/>
        <w:adjustRightInd w:val="0"/>
        <w:spacing w:line="360" w:lineRule="auto"/>
        <w:outlineLvl w:val="0"/>
        <w:rPr>
          <w:rFonts w:ascii="黑体" w:hAnsi="黑体" w:eastAsia="黑体" w:cs="黑体"/>
          <w:bCs/>
          <w:sz w:val="24"/>
          <w:lang w:val="zh-CN"/>
        </w:rPr>
      </w:pPr>
    </w:p>
    <w:p w14:paraId="28F74636">
      <w:pPr>
        <w:keepNext w:val="0"/>
        <w:keepLines w:val="0"/>
        <w:pageBreakBefore w:val="0"/>
        <w:widowControl w:val="0"/>
        <w:kinsoku/>
        <w:wordWrap/>
        <w:overflowPunct w:val="0"/>
        <w:topLinePunct w:val="0"/>
        <w:autoSpaceDE/>
        <w:autoSpaceDN/>
        <w:bidi w:val="0"/>
        <w:adjustRightInd w:val="0"/>
        <w:snapToGrid/>
        <w:spacing w:line="440" w:lineRule="atLeast"/>
        <w:ind w:left="0" w:leftChars="0" w:firstLine="480" w:firstLineChars="200"/>
        <w:textAlignment w:val="auto"/>
        <w:outlineLvl w:val="0"/>
        <w:rPr>
          <w:rFonts w:hint="eastAsia" w:ascii="Times New Roman" w:hAnsi="Times New Roman" w:eastAsia="楷体_GB2312" w:cs="Times New Roman"/>
          <w:b w:val="0"/>
          <w:bCs/>
          <w:sz w:val="24"/>
          <w:szCs w:val="24"/>
          <w:lang w:val="zh-CN"/>
        </w:rPr>
      </w:pPr>
      <w:r>
        <w:rPr>
          <w:rFonts w:hint="eastAsia" w:ascii="Times New Roman" w:hAnsi="Times New Roman" w:eastAsia="楷体_GB2312" w:cs="Times New Roman"/>
          <w:b w:val="0"/>
          <w:bCs/>
          <w:sz w:val="24"/>
          <w:szCs w:val="24"/>
          <w:lang w:val="zh-CN"/>
        </w:rPr>
        <w:t>（</w:t>
      </w:r>
      <w:r>
        <w:rPr>
          <w:rFonts w:hint="eastAsia" w:ascii="Times New Roman" w:hAnsi="Times New Roman" w:eastAsia="楷体_GB2312" w:cs="Times New Roman"/>
          <w:b w:val="0"/>
          <w:bCs/>
          <w:sz w:val="24"/>
          <w:szCs w:val="24"/>
        </w:rPr>
        <w:t>一</w:t>
      </w:r>
      <w:r>
        <w:rPr>
          <w:rFonts w:hint="eastAsia" w:ascii="Times New Roman" w:hAnsi="Times New Roman" w:eastAsia="楷体_GB2312" w:cs="Times New Roman"/>
          <w:b w:val="0"/>
          <w:bCs/>
          <w:sz w:val="24"/>
          <w:szCs w:val="24"/>
          <w:lang w:val="zh-CN"/>
        </w:rPr>
        <w:t>）公共基础课程</w:t>
      </w:r>
    </w:p>
    <w:p w14:paraId="314D54F8">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1、公共基础必修课程</w:t>
      </w:r>
    </w:p>
    <w:tbl>
      <w:tblPr>
        <w:tblStyle w:val="10"/>
        <w:tblpPr w:leftFromText="180" w:rightFromText="180" w:vertAnchor="text" w:horzAnchor="page" w:tblpXSpec="center" w:tblpY="230"/>
        <w:tblOverlap w:val="never"/>
        <w:tblW w:w="97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941"/>
        <w:gridCol w:w="4536"/>
        <w:gridCol w:w="3685"/>
      </w:tblGrid>
      <w:tr w14:paraId="40F71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6"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7EC16F47">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b/>
                <w:bCs w:val="0"/>
                <w:color w:val="auto"/>
                <w:kern w:val="0"/>
                <w:sz w:val="21"/>
                <w:szCs w:val="21"/>
                <w:lang w:val="zh-CN" w:bidi="zh-CN"/>
              </w:rPr>
            </w:pPr>
            <w:r>
              <w:rPr>
                <w:rFonts w:hint="eastAsia" w:ascii="仿宋" w:hAnsi="仿宋" w:eastAsia="仿宋" w:cs="仿宋"/>
                <w:b/>
                <w:bCs w:val="0"/>
                <w:color w:val="auto"/>
                <w:kern w:val="0"/>
                <w:sz w:val="21"/>
                <w:szCs w:val="21"/>
                <w:lang w:val="zh-CN" w:bidi="zh-CN"/>
              </w:rPr>
              <w:t>序号</w:t>
            </w:r>
          </w:p>
        </w:tc>
        <w:tc>
          <w:tcPr>
            <w:tcW w:w="941" w:type="dxa"/>
            <w:tcBorders>
              <w:top w:val="single" w:color="000000" w:sz="4" w:space="0"/>
              <w:left w:val="single" w:color="000000" w:sz="4" w:space="0"/>
              <w:bottom w:val="single" w:color="000000" w:sz="4" w:space="0"/>
              <w:right w:val="single" w:color="000000" w:sz="4" w:space="0"/>
            </w:tcBorders>
            <w:noWrap/>
            <w:vAlign w:val="center"/>
          </w:tcPr>
          <w:p w14:paraId="5DD6F80B">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b/>
                <w:bCs w:val="0"/>
                <w:color w:val="auto"/>
                <w:kern w:val="0"/>
                <w:sz w:val="21"/>
                <w:szCs w:val="21"/>
                <w:lang w:val="zh-CN" w:bidi="zh-CN"/>
              </w:rPr>
            </w:pPr>
            <w:r>
              <w:rPr>
                <w:rFonts w:hint="eastAsia" w:ascii="仿宋" w:hAnsi="仿宋" w:eastAsia="仿宋" w:cs="仿宋"/>
                <w:b/>
                <w:bCs w:val="0"/>
                <w:color w:val="auto"/>
                <w:kern w:val="0"/>
                <w:sz w:val="21"/>
                <w:szCs w:val="21"/>
                <w:lang w:val="zh-CN" w:bidi="zh-CN"/>
              </w:rPr>
              <w:t>公共基础必修课程</w:t>
            </w:r>
          </w:p>
        </w:tc>
        <w:tc>
          <w:tcPr>
            <w:tcW w:w="4536" w:type="dxa"/>
            <w:tcBorders>
              <w:top w:val="single" w:color="000000" w:sz="4" w:space="0"/>
              <w:left w:val="single" w:color="000000" w:sz="4" w:space="0"/>
              <w:bottom w:val="single" w:color="000000" w:sz="4" w:space="0"/>
              <w:right w:val="single" w:color="000000" w:sz="4" w:space="0"/>
            </w:tcBorders>
            <w:noWrap/>
            <w:vAlign w:val="center"/>
          </w:tcPr>
          <w:p w14:paraId="1AF6A493">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b/>
                <w:bCs w:val="0"/>
                <w:color w:val="auto"/>
                <w:kern w:val="0"/>
                <w:sz w:val="21"/>
                <w:szCs w:val="21"/>
                <w:lang w:val="zh-CN" w:bidi="zh-CN"/>
              </w:rPr>
            </w:pPr>
            <w:r>
              <w:rPr>
                <w:rFonts w:hint="eastAsia" w:ascii="仿宋" w:hAnsi="仿宋" w:eastAsia="仿宋" w:cs="仿宋"/>
                <w:b/>
                <w:bCs w:val="0"/>
                <w:color w:val="auto"/>
                <w:kern w:val="0"/>
                <w:sz w:val="21"/>
                <w:szCs w:val="21"/>
                <w:lang w:val="zh-CN" w:bidi="zh-CN"/>
              </w:rPr>
              <w:t>课程目标</w:t>
            </w:r>
          </w:p>
        </w:tc>
        <w:tc>
          <w:tcPr>
            <w:tcW w:w="3685" w:type="dxa"/>
            <w:tcBorders>
              <w:top w:val="single" w:color="000000" w:sz="4" w:space="0"/>
              <w:left w:val="single" w:color="000000" w:sz="4" w:space="0"/>
              <w:bottom w:val="single" w:color="000000" w:sz="4" w:space="0"/>
              <w:right w:val="single" w:color="000000" w:sz="4" w:space="0"/>
            </w:tcBorders>
            <w:noWrap/>
            <w:vAlign w:val="center"/>
          </w:tcPr>
          <w:p w14:paraId="0314686F">
            <w:pPr>
              <w:keepNext w:val="0"/>
              <w:keepLines w:val="0"/>
              <w:pageBreakBefore w:val="0"/>
              <w:kinsoku/>
              <w:wordWrap/>
              <w:overflowPunct/>
              <w:topLinePunct w:val="0"/>
              <w:autoSpaceDE/>
              <w:autoSpaceDN/>
              <w:bidi w:val="0"/>
              <w:spacing w:line="320" w:lineRule="exact"/>
              <w:jc w:val="center"/>
              <w:textAlignment w:val="auto"/>
              <w:rPr>
                <w:rFonts w:hint="eastAsia" w:ascii="仿宋" w:hAnsi="仿宋" w:eastAsia="仿宋" w:cs="仿宋"/>
                <w:b/>
                <w:bCs w:val="0"/>
                <w:color w:val="auto"/>
                <w:kern w:val="0"/>
                <w:sz w:val="21"/>
                <w:szCs w:val="21"/>
                <w:lang w:val="zh-CN" w:bidi="zh-CN"/>
              </w:rPr>
            </w:pPr>
            <w:r>
              <w:rPr>
                <w:rFonts w:hint="eastAsia" w:ascii="仿宋" w:hAnsi="仿宋" w:eastAsia="仿宋" w:cs="仿宋"/>
                <w:b/>
                <w:bCs w:val="0"/>
                <w:color w:val="auto"/>
                <w:kern w:val="0"/>
                <w:sz w:val="21"/>
                <w:szCs w:val="21"/>
                <w:lang w:val="zh-CN" w:bidi="zh-CN"/>
              </w:rPr>
              <w:t>主要教学内容与要求</w:t>
            </w:r>
          </w:p>
        </w:tc>
      </w:tr>
      <w:tr w14:paraId="40F33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0"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61ACA540">
            <w:pPr>
              <w:pStyle w:val="17"/>
              <w:keepNext w:val="0"/>
              <w:keepLines w:val="0"/>
              <w:pageBreakBefore w:val="0"/>
              <w:kinsoku/>
              <w:wordWrap/>
              <w:overflowPunct/>
              <w:topLinePunct w:val="0"/>
              <w:autoSpaceDE/>
              <w:autoSpaceDN/>
              <w:bidi w:val="0"/>
              <w:adjustRightInd w:val="0"/>
              <w:snapToGrid w:val="0"/>
              <w:spacing w:line="320" w:lineRule="exact"/>
              <w:ind w:left="62" w:leftChars="0" w:right="109" w:rightChars="0"/>
              <w:jc w:val="center"/>
              <w:textAlignment w:val="auto"/>
              <w:rPr>
                <w:rStyle w:val="16"/>
                <w:rFonts w:hint="eastAsia" w:ascii="仿宋" w:hAnsi="仿宋" w:eastAsia="仿宋" w:cs="仿宋"/>
                <w:bCs/>
                <w:color w:val="000000"/>
                <w:spacing w:val="6"/>
                <w:sz w:val="21"/>
                <w:szCs w:val="21"/>
                <w:lang w:eastAsia="zh-CN"/>
              </w:rPr>
            </w:pPr>
            <w:r>
              <w:rPr>
                <w:rStyle w:val="16"/>
                <w:rFonts w:hint="eastAsia" w:ascii="仿宋" w:hAnsi="仿宋" w:eastAsia="仿宋" w:cs="仿宋"/>
                <w:bCs/>
                <w:color w:val="000000"/>
                <w:spacing w:val="6"/>
                <w:sz w:val="21"/>
                <w:szCs w:val="21"/>
                <w:lang w:eastAsia="zh-CN"/>
              </w:rPr>
              <w:t>1</w:t>
            </w:r>
          </w:p>
        </w:tc>
        <w:tc>
          <w:tcPr>
            <w:tcW w:w="941" w:type="dxa"/>
            <w:tcBorders>
              <w:top w:val="single" w:color="000000" w:sz="4" w:space="0"/>
              <w:left w:val="single" w:color="000000" w:sz="4" w:space="0"/>
              <w:bottom w:val="single" w:color="000000" w:sz="4" w:space="0"/>
              <w:right w:val="single" w:color="000000" w:sz="4" w:space="0"/>
            </w:tcBorders>
            <w:noWrap/>
            <w:vAlign w:val="center"/>
          </w:tcPr>
          <w:p w14:paraId="374C7A24">
            <w:pPr>
              <w:keepNext w:val="0"/>
              <w:keepLines w:val="0"/>
              <w:pageBreakBefore w:val="0"/>
              <w:kinsoku/>
              <w:wordWrap/>
              <w:overflowPunct/>
              <w:topLinePunct w:val="0"/>
              <w:autoSpaceDE/>
              <w:autoSpaceDN/>
              <w:bidi w:val="0"/>
              <w:adjustRightInd w:val="0"/>
              <w:snapToGrid w:val="0"/>
              <w:spacing w:line="320" w:lineRule="exact"/>
              <w:jc w:val="center"/>
              <w:textAlignment w:val="auto"/>
              <w:rPr>
                <w:rStyle w:val="16"/>
                <w:rFonts w:hint="eastAsia" w:ascii="仿宋" w:hAnsi="仿宋" w:eastAsia="仿宋" w:cs="仿宋"/>
                <w:bCs/>
                <w:color w:val="000000"/>
                <w:spacing w:val="6"/>
                <w:sz w:val="21"/>
                <w:szCs w:val="21"/>
                <w:lang w:eastAsia="zh-CN"/>
              </w:rPr>
            </w:pPr>
            <w:r>
              <w:rPr>
                <w:rStyle w:val="16"/>
                <w:rFonts w:hint="eastAsia" w:ascii="仿宋" w:hAnsi="仿宋" w:eastAsia="仿宋" w:cs="仿宋"/>
                <w:bCs/>
                <w:color w:val="000000"/>
                <w:spacing w:val="6"/>
                <w:sz w:val="21"/>
                <w:szCs w:val="21"/>
                <w:lang w:eastAsia="zh-CN"/>
              </w:rPr>
              <w:t>形势与</w:t>
            </w:r>
            <w:r>
              <w:rPr>
                <w:rStyle w:val="16"/>
                <w:rFonts w:hint="eastAsia" w:ascii="仿宋" w:hAnsi="仿宋" w:eastAsia="仿宋" w:cs="仿宋"/>
                <w:bCs/>
                <w:color w:val="000000"/>
                <w:spacing w:val="6"/>
                <w:sz w:val="21"/>
                <w:szCs w:val="21"/>
                <w:lang w:val="en-US" w:eastAsia="zh-CN"/>
              </w:rPr>
              <w:t>政策</w:t>
            </w:r>
          </w:p>
        </w:tc>
        <w:tc>
          <w:tcPr>
            <w:tcW w:w="4536" w:type="dxa"/>
            <w:tcBorders>
              <w:top w:val="single" w:color="000000" w:sz="4" w:space="0"/>
              <w:left w:val="single" w:color="000000" w:sz="4" w:space="0"/>
              <w:bottom w:val="single" w:color="000000" w:sz="4" w:space="0"/>
              <w:right w:val="single" w:color="000000" w:sz="4" w:space="0"/>
            </w:tcBorders>
            <w:noWrap/>
          </w:tcPr>
          <w:p w14:paraId="50DBF553">
            <w:pPr>
              <w:widowControl/>
              <w:jc w:val="left"/>
              <w:rPr>
                <w:rStyle w:val="16"/>
                <w:rFonts w:hint="eastAsia" w:cs="宋体"/>
                <w:b w:val="0"/>
                <w:bCs/>
                <w:color w:val="000000"/>
                <w:spacing w:val="6"/>
                <w:szCs w:val="21"/>
              </w:rPr>
            </w:pPr>
            <w:r>
              <w:rPr>
                <w:rFonts w:hint="eastAsia" w:ascii="仿宋" w:hAnsi="仿宋" w:eastAsia="仿宋" w:cs="仿宋"/>
                <w:b/>
                <w:bCs w:val="0"/>
                <w:color w:val="auto"/>
                <w:kern w:val="0"/>
                <w:sz w:val="21"/>
                <w:szCs w:val="21"/>
                <w:lang w:val="zh-CN" w:bidi="zh-CN"/>
              </w:rPr>
              <w:t>素质目标：</w:t>
            </w:r>
            <w:r>
              <w:rPr>
                <w:rFonts w:hint="eastAsia" w:ascii="仿宋" w:hAnsi="仿宋" w:eastAsia="仿宋" w:cs="仿宋"/>
                <w:color w:val="auto"/>
                <w:sz w:val="21"/>
                <w:szCs w:val="21"/>
              </w:rPr>
              <w:t>坚定马克思主义和中国特色社会主义理想信念，坚定中国共产党领导，维护国家统一和民族团结，牢固树立“四个意识”，增强“四个自信”，为全面建设社会主义现代化国家、全面推进中华民族伟大复兴而奋斗。</w:t>
            </w:r>
          </w:p>
          <w:p w14:paraId="036E34BE">
            <w:pPr>
              <w:widowControl/>
              <w:jc w:val="left"/>
              <w:rPr>
                <w:rStyle w:val="16"/>
                <w:rFonts w:hint="eastAsia" w:cs="宋体"/>
                <w:b w:val="0"/>
                <w:bCs/>
                <w:color w:val="000000"/>
                <w:spacing w:val="6"/>
                <w:szCs w:val="21"/>
              </w:rPr>
            </w:pPr>
            <w:r>
              <w:rPr>
                <w:rFonts w:hint="eastAsia" w:ascii="仿宋" w:hAnsi="仿宋" w:eastAsia="仿宋" w:cs="仿宋"/>
                <w:b/>
                <w:bCs w:val="0"/>
                <w:color w:val="auto"/>
                <w:kern w:val="0"/>
                <w:sz w:val="21"/>
                <w:szCs w:val="21"/>
                <w:lang w:val="zh-CN" w:bidi="zh-CN"/>
              </w:rPr>
              <w:t>知识目标：</w:t>
            </w:r>
            <w:r>
              <w:rPr>
                <w:rFonts w:hint="eastAsia" w:ascii="仿宋" w:hAnsi="仿宋" w:eastAsia="仿宋" w:cs="仿宋"/>
                <w:color w:val="auto"/>
                <w:sz w:val="21"/>
                <w:szCs w:val="21"/>
              </w:rPr>
              <w:t>掌握认识形势与政策问题的基本理论和基础知识；了解党和国家的重大改革措施；领会国家主要外交政策；熟悉当前国际国内热点问题。</w:t>
            </w:r>
          </w:p>
          <w:p w14:paraId="26F2AF24">
            <w:pPr>
              <w:widowControl/>
              <w:jc w:val="left"/>
              <w:rPr>
                <w:rStyle w:val="16"/>
                <w:rFonts w:cs="宋体"/>
                <w:bCs/>
                <w:color w:val="000000"/>
                <w:spacing w:val="6"/>
                <w:szCs w:val="21"/>
              </w:rPr>
            </w:pPr>
            <w:r>
              <w:rPr>
                <w:rFonts w:hint="eastAsia" w:ascii="仿宋" w:hAnsi="仿宋" w:eastAsia="仿宋" w:cs="仿宋"/>
                <w:b/>
                <w:bCs w:val="0"/>
                <w:color w:val="auto"/>
                <w:kern w:val="0"/>
                <w:sz w:val="21"/>
                <w:szCs w:val="21"/>
                <w:lang w:val="zh-CN" w:bidi="zh-CN"/>
              </w:rPr>
              <w:t>能力目标：</w:t>
            </w:r>
            <w:r>
              <w:rPr>
                <w:rFonts w:hint="eastAsia" w:ascii="仿宋" w:hAnsi="仿宋" w:eastAsia="仿宋" w:cs="仿宋"/>
                <w:color w:val="auto"/>
                <w:sz w:val="21"/>
                <w:szCs w:val="21"/>
              </w:rPr>
              <w:t>养成关注国内外时事的习惯；能够正确分析和判断国内外重大事件、敏感问题、社会热点问题。</w:t>
            </w:r>
          </w:p>
        </w:tc>
        <w:tc>
          <w:tcPr>
            <w:tcW w:w="3685" w:type="dxa"/>
            <w:tcBorders>
              <w:top w:val="single" w:color="000000" w:sz="4" w:space="0"/>
              <w:left w:val="single" w:color="000000" w:sz="4" w:space="0"/>
              <w:bottom w:val="single" w:color="000000" w:sz="4" w:space="0"/>
              <w:right w:val="single" w:color="000000" w:sz="4" w:space="0"/>
            </w:tcBorders>
            <w:noWrap/>
          </w:tcPr>
          <w:p w14:paraId="4735B1EC">
            <w:pPr>
              <w:adjustRightInd w:val="0"/>
              <w:snapToGrid w:val="0"/>
              <w:spacing w:line="312" w:lineRule="auto"/>
              <w:jc w:val="left"/>
              <w:rPr>
                <w:rStyle w:val="16"/>
                <w:rFonts w:cs="宋体"/>
                <w:bCs/>
                <w:color w:val="000000"/>
                <w:spacing w:val="6"/>
                <w:szCs w:val="21"/>
              </w:rPr>
            </w:pPr>
            <w:r>
              <w:rPr>
                <w:rFonts w:hint="eastAsia" w:ascii="仿宋" w:hAnsi="仿宋" w:eastAsia="仿宋" w:cs="仿宋"/>
                <w:b/>
                <w:bCs w:val="0"/>
                <w:color w:val="auto"/>
                <w:kern w:val="0"/>
                <w:sz w:val="21"/>
                <w:szCs w:val="21"/>
                <w:lang w:val="en-US" w:eastAsia="zh-CN" w:bidi="zh-CN"/>
              </w:rPr>
              <w:t>教学内容</w:t>
            </w:r>
            <w:r>
              <w:rPr>
                <w:rStyle w:val="16"/>
                <w:rFonts w:hint="eastAsia" w:cs="宋体"/>
                <w:bCs/>
                <w:color w:val="000000"/>
                <w:spacing w:val="6"/>
                <w:szCs w:val="21"/>
              </w:rPr>
              <w:t>：</w:t>
            </w:r>
            <w:r>
              <w:rPr>
                <w:rFonts w:hint="eastAsia" w:ascii="仿宋" w:hAnsi="仿宋" w:eastAsia="仿宋" w:cs="仿宋"/>
                <w:color w:val="auto"/>
                <w:sz w:val="21"/>
                <w:szCs w:val="21"/>
              </w:rPr>
              <w:t>以教育部印发的关于高校“形势与政策”教育教学要点为依据，讲述党的最新理论创新成果、全面从严治党、我国经济社会发展、港澳台工作、国际形势与政策领域的专题教学。</w:t>
            </w:r>
          </w:p>
          <w:p w14:paraId="71F78D43">
            <w:pPr>
              <w:adjustRightInd w:val="0"/>
              <w:snapToGrid w:val="0"/>
              <w:spacing w:line="312" w:lineRule="auto"/>
              <w:jc w:val="left"/>
              <w:rPr>
                <w:rStyle w:val="16"/>
                <w:rFonts w:cs="宋体"/>
                <w:bCs/>
                <w:color w:val="000000"/>
                <w:spacing w:val="6"/>
                <w:szCs w:val="21"/>
              </w:rPr>
            </w:pPr>
            <w:r>
              <w:rPr>
                <w:rFonts w:hint="eastAsia" w:ascii="仿宋" w:hAnsi="仿宋" w:eastAsia="仿宋" w:cs="仿宋"/>
                <w:b/>
                <w:bCs w:val="0"/>
                <w:color w:val="auto"/>
                <w:kern w:val="0"/>
                <w:sz w:val="21"/>
                <w:szCs w:val="21"/>
                <w:lang w:val="en-US" w:eastAsia="zh-CN" w:bidi="zh-CN"/>
              </w:rPr>
              <w:t>教学要求</w:t>
            </w:r>
            <w:r>
              <w:rPr>
                <w:rStyle w:val="16"/>
                <w:rFonts w:hint="eastAsia" w:cs="宋体"/>
                <w:bCs/>
                <w:color w:val="000000"/>
                <w:spacing w:val="6"/>
                <w:szCs w:val="21"/>
              </w:rPr>
              <w:t>：</w:t>
            </w:r>
            <w:r>
              <w:rPr>
                <w:rFonts w:hint="eastAsia" w:ascii="仿宋" w:hAnsi="仿宋" w:eastAsia="仿宋" w:cs="仿宋"/>
                <w:color w:val="auto"/>
                <w:sz w:val="21"/>
                <w:szCs w:val="21"/>
              </w:rPr>
              <w:t>立足国内和国际时政热点，灵活运用讲授法、案例分析法、小组讨论法等多种教学方式方法，注重理论联系实际。考核方式采用过程性考核与终结性考核相结合的方式。</w:t>
            </w:r>
          </w:p>
        </w:tc>
      </w:tr>
      <w:tr w14:paraId="6DE42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4EA126C2">
            <w:pPr>
              <w:pStyle w:val="17"/>
              <w:keepNext w:val="0"/>
              <w:keepLines w:val="0"/>
              <w:pageBreakBefore w:val="0"/>
              <w:kinsoku/>
              <w:wordWrap/>
              <w:overflowPunct/>
              <w:topLinePunct w:val="0"/>
              <w:autoSpaceDE/>
              <w:autoSpaceDN/>
              <w:bidi w:val="0"/>
              <w:adjustRightInd w:val="0"/>
              <w:snapToGrid w:val="0"/>
              <w:spacing w:line="320" w:lineRule="exact"/>
              <w:ind w:left="62" w:leftChars="0" w:right="109" w:rightChars="0"/>
              <w:jc w:val="center"/>
              <w:textAlignment w:val="auto"/>
              <w:rPr>
                <w:rStyle w:val="16"/>
                <w:rFonts w:hint="eastAsia" w:ascii="仿宋" w:hAnsi="仿宋" w:eastAsia="仿宋" w:cs="仿宋"/>
                <w:bCs/>
                <w:color w:val="000000"/>
                <w:spacing w:val="6"/>
                <w:sz w:val="21"/>
                <w:szCs w:val="21"/>
                <w:lang w:eastAsia="zh-CN"/>
              </w:rPr>
            </w:pPr>
            <w:r>
              <w:rPr>
                <w:rStyle w:val="16"/>
                <w:rFonts w:hint="eastAsia" w:ascii="仿宋" w:hAnsi="仿宋" w:eastAsia="仿宋" w:cs="仿宋"/>
                <w:bCs/>
                <w:color w:val="000000"/>
                <w:spacing w:val="6"/>
                <w:sz w:val="21"/>
                <w:szCs w:val="21"/>
                <w:lang w:eastAsia="zh-CN"/>
              </w:rPr>
              <w:t>2</w:t>
            </w:r>
          </w:p>
        </w:tc>
        <w:tc>
          <w:tcPr>
            <w:tcW w:w="941" w:type="dxa"/>
            <w:tcBorders>
              <w:top w:val="single" w:color="000000" w:sz="4" w:space="0"/>
              <w:left w:val="single" w:color="000000" w:sz="4" w:space="0"/>
              <w:bottom w:val="single" w:color="000000" w:sz="4" w:space="0"/>
              <w:right w:val="single" w:color="000000" w:sz="4" w:space="0"/>
            </w:tcBorders>
            <w:noWrap/>
            <w:vAlign w:val="center"/>
          </w:tcPr>
          <w:p w14:paraId="1758C1BC">
            <w:pPr>
              <w:pStyle w:val="18"/>
              <w:ind w:firstLine="0"/>
              <w:rPr>
                <w:rStyle w:val="16"/>
                <w:rFonts w:hint="eastAsia" w:ascii="仿宋" w:hAnsi="仿宋" w:eastAsia="仿宋" w:cs="仿宋"/>
                <w:bCs/>
                <w:color w:val="000000"/>
                <w:spacing w:val="6"/>
                <w:sz w:val="21"/>
                <w:szCs w:val="21"/>
                <w:lang w:eastAsia="zh-CN"/>
              </w:rPr>
            </w:pPr>
            <w:r>
              <w:rPr>
                <w:rStyle w:val="16"/>
                <w:rFonts w:hint="eastAsia" w:ascii="仿宋" w:hAnsi="仿宋" w:eastAsia="仿宋" w:cs="仿宋"/>
                <w:bCs/>
                <w:color w:val="000000"/>
                <w:spacing w:val="6"/>
                <w:sz w:val="21"/>
                <w:szCs w:val="21"/>
                <w:lang w:eastAsia="zh-CN"/>
              </w:rPr>
              <w:t>思想道德与</w:t>
            </w:r>
            <w:r>
              <w:rPr>
                <w:rStyle w:val="16"/>
                <w:rFonts w:hint="eastAsia" w:ascii="仿宋" w:hAnsi="仿宋" w:eastAsia="仿宋" w:cs="仿宋"/>
                <w:bCs/>
                <w:color w:val="000000"/>
                <w:spacing w:val="6"/>
                <w:sz w:val="21"/>
                <w:szCs w:val="21"/>
                <w:lang w:val="en-US" w:eastAsia="zh-CN"/>
              </w:rPr>
              <w:t>法治</w:t>
            </w:r>
          </w:p>
        </w:tc>
        <w:tc>
          <w:tcPr>
            <w:tcW w:w="4536" w:type="dxa"/>
            <w:tcBorders>
              <w:top w:val="single" w:color="000000" w:sz="4" w:space="0"/>
              <w:left w:val="single" w:color="000000" w:sz="4" w:space="0"/>
              <w:bottom w:val="single" w:color="000000" w:sz="4" w:space="0"/>
              <w:right w:val="single" w:color="000000" w:sz="4" w:space="0"/>
            </w:tcBorders>
            <w:noWrap/>
          </w:tcPr>
          <w:p w14:paraId="430D1A4B">
            <w:pPr>
              <w:widowControl/>
              <w:jc w:val="left"/>
              <w:rPr>
                <w:rFonts w:ascii="宋体" w:hAnsi="宋体"/>
                <w:color w:val="000000"/>
                <w:szCs w:val="21"/>
              </w:rPr>
            </w:pPr>
            <w:r>
              <w:rPr>
                <w:rFonts w:hint="eastAsia" w:ascii="仿宋" w:hAnsi="仿宋" w:eastAsia="仿宋" w:cs="仿宋"/>
                <w:b/>
                <w:bCs w:val="0"/>
                <w:color w:val="auto"/>
                <w:kern w:val="0"/>
                <w:sz w:val="21"/>
                <w:szCs w:val="21"/>
                <w:lang w:val="zh-CN" w:bidi="zh-CN"/>
              </w:rPr>
              <w:t>素质目标：</w:t>
            </w:r>
            <w:r>
              <w:rPr>
                <w:rFonts w:hint="eastAsia" w:ascii="仿宋" w:hAnsi="仿宋" w:eastAsia="仿宋" w:cs="仿宋"/>
                <w:color w:val="auto"/>
                <w:sz w:val="21"/>
                <w:szCs w:val="21"/>
              </w:rPr>
              <w:t>确立正确的人生观和价值观，树立崇高的理想信念，弘扬伟大的爱国主义精神，培养良好的思想道德素质和法律素养。</w:t>
            </w:r>
            <w:r>
              <w:rPr>
                <w:rFonts w:hint="eastAsia" w:ascii="宋体" w:hAnsi="宋体"/>
                <w:color w:val="000000"/>
                <w:szCs w:val="21"/>
              </w:rPr>
              <w:t xml:space="preserve"> </w:t>
            </w:r>
          </w:p>
          <w:p w14:paraId="68B696A5">
            <w:pPr>
              <w:widowControl/>
              <w:jc w:val="left"/>
              <w:rPr>
                <w:rFonts w:ascii="宋体" w:hAnsi="宋体"/>
                <w:color w:val="000000"/>
                <w:szCs w:val="21"/>
              </w:rPr>
            </w:pPr>
            <w:r>
              <w:rPr>
                <w:rFonts w:hint="eastAsia" w:ascii="仿宋" w:hAnsi="仿宋" w:eastAsia="仿宋" w:cs="仿宋"/>
                <w:b/>
                <w:bCs w:val="0"/>
                <w:color w:val="auto"/>
                <w:kern w:val="0"/>
                <w:sz w:val="21"/>
                <w:szCs w:val="21"/>
                <w:lang w:val="zh-CN" w:bidi="zh-CN"/>
              </w:rPr>
              <w:t>知识目标：</w:t>
            </w:r>
            <w:r>
              <w:rPr>
                <w:rFonts w:hint="eastAsia" w:ascii="仿宋" w:hAnsi="仿宋" w:eastAsia="仿宋" w:cs="仿宋"/>
                <w:color w:val="auto"/>
                <w:sz w:val="21"/>
                <w:szCs w:val="21"/>
              </w:rPr>
              <w:t xml:space="preserve">熟悉马克思主义的人生观、价值观、道德观、法治观，社会主义核心价值观；掌握中国特色社会主义法治体系以及《民法典》《刑法》相关法律常识。 </w:t>
            </w:r>
          </w:p>
          <w:p w14:paraId="3FBE2B42">
            <w:pPr>
              <w:adjustRightInd w:val="0"/>
              <w:snapToGrid w:val="0"/>
              <w:spacing w:line="312" w:lineRule="auto"/>
              <w:jc w:val="left"/>
              <w:rPr>
                <w:rStyle w:val="16"/>
                <w:rFonts w:cs="宋体"/>
                <w:bCs/>
                <w:color w:val="000000"/>
                <w:spacing w:val="6"/>
                <w:szCs w:val="21"/>
              </w:rPr>
            </w:pPr>
            <w:r>
              <w:rPr>
                <w:rFonts w:hint="eastAsia" w:ascii="仿宋" w:hAnsi="仿宋" w:eastAsia="仿宋" w:cs="仿宋"/>
                <w:b/>
                <w:bCs w:val="0"/>
                <w:color w:val="auto"/>
                <w:kern w:val="0"/>
                <w:sz w:val="21"/>
                <w:szCs w:val="21"/>
                <w:lang w:val="zh-CN" w:bidi="zh-CN"/>
              </w:rPr>
              <w:t>能力目标：</w:t>
            </w:r>
            <w:r>
              <w:rPr>
                <w:rFonts w:hint="eastAsia" w:ascii="仿宋" w:hAnsi="仿宋" w:eastAsia="仿宋" w:cs="仿宋"/>
                <w:color w:val="auto"/>
                <w:sz w:val="21"/>
                <w:szCs w:val="21"/>
              </w:rPr>
              <w:t>能够运用正确的世界观、人生观解决人生问题和矛盾的能力；能够把道德理论知识内化为自觉意识，不断提高践行道德规范的能力；运用法律知识分析和解决基本法律问题的能力。</w:t>
            </w:r>
          </w:p>
        </w:tc>
        <w:tc>
          <w:tcPr>
            <w:tcW w:w="3685" w:type="dxa"/>
            <w:tcBorders>
              <w:top w:val="single" w:color="000000" w:sz="4" w:space="0"/>
              <w:left w:val="single" w:color="000000" w:sz="4" w:space="0"/>
              <w:bottom w:val="single" w:color="000000" w:sz="4" w:space="0"/>
              <w:right w:val="single" w:color="000000" w:sz="4" w:space="0"/>
            </w:tcBorders>
            <w:noWrap/>
          </w:tcPr>
          <w:p w14:paraId="7D8E4B5B">
            <w:pPr>
              <w:adjustRightInd w:val="0"/>
              <w:snapToGrid w:val="0"/>
              <w:spacing w:line="312" w:lineRule="auto"/>
              <w:jc w:val="left"/>
              <w:rPr>
                <w:rStyle w:val="16"/>
                <w:rFonts w:cs="宋体"/>
                <w:bCs/>
                <w:color w:val="000000"/>
                <w:spacing w:val="6"/>
                <w:szCs w:val="21"/>
              </w:rPr>
            </w:pPr>
            <w:r>
              <w:rPr>
                <w:rFonts w:hint="eastAsia" w:ascii="仿宋" w:hAnsi="仿宋" w:eastAsia="仿宋" w:cs="仿宋"/>
                <w:b/>
                <w:bCs w:val="0"/>
                <w:color w:val="auto"/>
                <w:kern w:val="0"/>
                <w:sz w:val="21"/>
                <w:szCs w:val="21"/>
                <w:lang w:val="en-US" w:eastAsia="zh-CN" w:bidi="zh-CN"/>
              </w:rPr>
              <w:t>教学内容</w:t>
            </w:r>
            <w:r>
              <w:rPr>
                <w:rStyle w:val="16"/>
                <w:rFonts w:hint="eastAsia" w:cs="宋体"/>
                <w:bCs/>
                <w:color w:val="000000"/>
                <w:spacing w:val="6"/>
                <w:szCs w:val="21"/>
              </w:rPr>
              <w:t>：</w:t>
            </w:r>
            <w:r>
              <w:rPr>
                <w:rFonts w:hint="eastAsia" w:ascii="仿宋" w:hAnsi="仿宋" w:eastAsia="仿宋" w:cs="仿宋"/>
                <w:color w:val="auto"/>
                <w:sz w:val="21"/>
                <w:szCs w:val="21"/>
              </w:rPr>
              <w:t>以社会主义核心价值观为主线，开展马克思主义的世界观、人生观、价值观、道德观和法治观教育。</w:t>
            </w:r>
          </w:p>
          <w:p w14:paraId="56EDCDBB">
            <w:pPr>
              <w:adjustRightInd w:val="0"/>
              <w:snapToGrid w:val="0"/>
              <w:spacing w:line="312" w:lineRule="auto"/>
              <w:jc w:val="left"/>
              <w:rPr>
                <w:rStyle w:val="16"/>
                <w:rFonts w:cs="宋体"/>
                <w:bCs/>
                <w:color w:val="000000"/>
                <w:spacing w:val="6"/>
                <w:szCs w:val="21"/>
              </w:rPr>
            </w:pPr>
            <w:r>
              <w:rPr>
                <w:rFonts w:hint="eastAsia" w:ascii="仿宋" w:hAnsi="仿宋" w:eastAsia="仿宋" w:cs="仿宋"/>
                <w:b/>
                <w:bCs w:val="0"/>
                <w:color w:val="auto"/>
                <w:kern w:val="0"/>
                <w:sz w:val="21"/>
                <w:szCs w:val="21"/>
                <w:lang w:val="en-US" w:eastAsia="zh-CN" w:bidi="zh-CN"/>
              </w:rPr>
              <w:t>教学要求</w:t>
            </w:r>
            <w:r>
              <w:rPr>
                <w:rStyle w:val="16"/>
                <w:rFonts w:hint="eastAsia" w:cs="宋体"/>
                <w:bCs/>
                <w:color w:val="000000"/>
                <w:spacing w:val="6"/>
                <w:szCs w:val="21"/>
              </w:rPr>
              <w:t>：</w:t>
            </w:r>
          </w:p>
          <w:p w14:paraId="7BFA5985">
            <w:pPr>
              <w:adjustRightInd w:val="0"/>
              <w:snapToGrid w:val="0"/>
              <w:spacing w:line="312"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一是以思想理论为引领。</w:t>
            </w:r>
          </w:p>
          <w:p w14:paraId="4E49344F">
            <w:pPr>
              <w:adjustRightInd w:val="0"/>
              <w:snapToGrid w:val="0"/>
              <w:spacing w:line="312"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二是以鲜活实践为素材。</w:t>
            </w:r>
          </w:p>
          <w:p w14:paraId="6968913D">
            <w:pPr>
              <w:adjustRightInd w:val="0"/>
              <w:snapToGrid w:val="0"/>
              <w:spacing w:line="312"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三是以深厚文化为依托。</w:t>
            </w:r>
          </w:p>
          <w:p w14:paraId="6B98C97E">
            <w:pPr>
              <w:adjustRightInd w:val="0"/>
              <w:snapToGrid w:val="0"/>
              <w:spacing w:line="312"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四是以成长需要为接口。</w:t>
            </w:r>
          </w:p>
          <w:p w14:paraId="5F76DC09">
            <w:pPr>
              <w:adjustRightInd w:val="0"/>
              <w:snapToGrid w:val="0"/>
              <w:spacing w:line="312" w:lineRule="auto"/>
              <w:jc w:val="left"/>
              <w:rPr>
                <w:rStyle w:val="16"/>
                <w:rFonts w:cs="宋体"/>
                <w:bCs/>
                <w:color w:val="000000"/>
                <w:spacing w:val="6"/>
                <w:szCs w:val="21"/>
              </w:rPr>
            </w:pPr>
            <w:r>
              <w:rPr>
                <w:rFonts w:hint="eastAsia" w:ascii="仿宋" w:hAnsi="仿宋" w:eastAsia="仿宋" w:cs="仿宋"/>
                <w:color w:val="auto"/>
                <w:sz w:val="21"/>
                <w:szCs w:val="21"/>
              </w:rPr>
              <w:t>五是以提升素质为指向。</w:t>
            </w:r>
          </w:p>
        </w:tc>
      </w:tr>
      <w:tr w14:paraId="0B4B3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4"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6516F4FF">
            <w:pPr>
              <w:pStyle w:val="17"/>
              <w:keepNext w:val="0"/>
              <w:keepLines w:val="0"/>
              <w:pageBreakBefore w:val="0"/>
              <w:kinsoku/>
              <w:wordWrap/>
              <w:overflowPunct/>
              <w:topLinePunct w:val="0"/>
              <w:autoSpaceDE/>
              <w:autoSpaceDN/>
              <w:bidi w:val="0"/>
              <w:adjustRightInd w:val="0"/>
              <w:snapToGrid w:val="0"/>
              <w:spacing w:line="320" w:lineRule="exact"/>
              <w:ind w:left="62" w:leftChars="0" w:right="109" w:rightChars="0"/>
              <w:jc w:val="center"/>
              <w:textAlignment w:val="auto"/>
              <w:rPr>
                <w:rStyle w:val="16"/>
                <w:rFonts w:hint="eastAsia" w:ascii="仿宋" w:hAnsi="仿宋" w:eastAsia="仿宋" w:cs="仿宋"/>
                <w:bCs/>
                <w:color w:val="000000"/>
                <w:spacing w:val="6"/>
                <w:sz w:val="21"/>
                <w:szCs w:val="21"/>
                <w:lang w:eastAsia="zh-CN"/>
              </w:rPr>
            </w:pPr>
            <w:r>
              <w:rPr>
                <w:rStyle w:val="16"/>
                <w:rFonts w:hint="eastAsia" w:ascii="仿宋" w:hAnsi="仿宋" w:eastAsia="仿宋" w:cs="仿宋"/>
                <w:bCs/>
                <w:color w:val="000000"/>
                <w:spacing w:val="6"/>
                <w:sz w:val="21"/>
                <w:szCs w:val="21"/>
                <w:lang w:eastAsia="zh-CN"/>
              </w:rPr>
              <w:t>3</w:t>
            </w:r>
          </w:p>
        </w:tc>
        <w:tc>
          <w:tcPr>
            <w:tcW w:w="941" w:type="dxa"/>
            <w:tcBorders>
              <w:top w:val="single" w:color="000000" w:sz="4" w:space="0"/>
              <w:left w:val="single" w:color="000000" w:sz="4" w:space="0"/>
              <w:bottom w:val="single" w:color="000000" w:sz="4" w:space="0"/>
              <w:right w:val="single" w:color="000000" w:sz="4" w:space="0"/>
            </w:tcBorders>
            <w:noWrap/>
            <w:vAlign w:val="center"/>
          </w:tcPr>
          <w:p w14:paraId="3CC1BAC5">
            <w:pPr>
              <w:keepNext w:val="0"/>
              <w:keepLines w:val="0"/>
              <w:pageBreakBefore w:val="0"/>
              <w:kinsoku/>
              <w:wordWrap/>
              <w:overflowPunct/>
              <w:topLinePunct w:val="0"/>
              <w:autoSpaceDE/>
              <w:autoSpaceDN/>
              <w:bidi w:val="0"/>
              <w:adjustRightInd w:val="0"/>
              <w:snapToGrid w:val="0"/>
              <w:spacing w:line="320" w:lineRule="exact"/>
              <w:jc w:val="center"/>
              <w:textAlignment w:val="auto"/>
              <w:rPr>
                <w:rStyle w:val="16"/>
                <w:rFonts w:hint="eastAsia" w:ascii="仿宋" w:hAnsi="仿宋" w:eastAsia="仿宋" w:cs="仿宋"/>
                <w:bCs/>
                <w:color w:val="000000"/>
                <w:spacing w:val="6"/>
                <w:sz w:val="21"/>
                <w:szCs w:val="21"/>
                <w:lang w:eastAsia="zh-CN"/>
              </w:rPr>
            </w:pPr>
            <w:r>
              <w:rPr>
                <w:rStyle w:val="16"/>
                <w:rFonts w:hint="eastAsia" w:ascii="仿宋" w:hAnsi="仿宋" w:eastAsia="仿宋" w:cs="仿宋"/>
                <w:bCs/>
                <w:color w:val="000000"/>
                <w:spacing w:val="6"/>
                <w:sz w:val="21"/>
                <w:szCs w:val="21"/>
                <w:lang w:eastAsia="zh-CN"/>
              </w:rPr>
              <w:t>毛泽东思想</w:t>
            </w:r>
            <w:r>
              <w:rPr>
                <w:rStyle w:val="16"/>
                <w:rFonts w:hint="eastAsia" w:ascii="仿宋" w:hAnsi="仿宋" w:eastAsia="仿宋" w:cs="仿宋"/>
                <w:bCs/>
                <w:color w:val="000000"/>
                <w:spacing w:val="6"/>
                <w:sz w:val="21"/>
                <w:szCs w:val="21"/>
                <w:lang w:val="en-US" w:eastAsia="zh-CN"/>
              </w:rPr>
              <w:t>和</w:t>
            </w:r>
            <w:r>
              <w:rPr>
                <w:rStyle w:val="16"/>
                <w:rFonts w:hint="eastAsia" w:ascii="仿宋" w:hAnsi="仿宋" w:eastAsia="仿宋" w:cs="仿宋"/>
                <w:bCs/>
                <w:color w:val="000000"/>
                <w:spacing w:val="6"/>
                <w:sz w:val="21"/>
                <w:szCs w:val="21"/>
                <w:lang w:eastAsia="zh-CN"/>
              </w:rPr>
              <w:t>中国特色社会主义理论体系概论</w:t>
            </w:r>
          </w:p>
        </w:tc>
        <w:tc>
          <w:tcPr>
            <w:tcW w:w="4536" w:type="dxa"/>
            <w:tcBorders>
              <w:top w:val="single" w:color="000000" w:sz="4" w:space="0"/>
              <w:left w:val="single" w:color="000000" w:sz="4" w:space="0"/>
              <w:bottom w:val="single" w:color="000000" w:sz="4" w:space="0"/>
              <w:right w:val="single" w:color="000000" w:sz="4" w:space="0"/>
            </w:tcBorders>
            <w:noWrap/>
          </w:tcPr>
          <w:p w14:paraId="6F26F320">
            <w:pPr>
              <w:adjustRightInd w:val="0"/>
              <w:snapToGrid w:val="0"/>
              <w:spacing w:line="288" w:lineRule="auto"/>
              <w:jc w:val="left"/>
              <w:rPr>
                <w:rStyle w:val="16"/>
                <w:rFonts w:cs="宋体"/>
                <w:bCs/>
                <w:color w:val="000000"/>
                <w:spacing w:val="6"/>
                <w:szCs w:val="21"/>
              </w:rPr>
            </w:pPr>
            <w:r>
              <w:rPr>
                <w:rFonts w:hint="eastAsia" w:ascii="仿宋" w:hAnsi="仿宋" w:eastAsia="仿宋" w:cs="仿宋"/>
                <w:b/>
                <w:bCs w:val="0"/>
                <w:color w:val="auto"/>
                <w:kern w:val="0"/>
                <w:sz w:val="21"/>
                <w:szCs w:val="21"/>
                <w:lang w:val="zh-CN" w:bidi="zh-CN"/>
              </w:rPr>
              <w:t>素质目标：</w:t>
            </w:r>
            <w:r>
              <w:rPr>
                <w:rFonts w:hint="eastAsia" w:ascii="仿宋" w:hAnsi="仿宋" w:eastAsia="仿宋" w:cs="仿宋"/>
                <w:color w:val="auto"/>
                <w:sz w:val="21"/>
                <w:szCs w:val="21"/>
              </w:rPr>
              <w:t>增强中国特色社会主义道路自信、理论自信、制度自信、文化自信，坚定中国特色社会主义理想信念。 增强大学生政治认同、思想认同、情感认同。</w:t>
            </w:r>
          </w:p>
          <w:p w14:paraId="688D6317">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sz w:val="21"/>
                <w:szCs w:val="21"/>
              </w:rPr>
            </w:pPr>
            <w:r>
              <w:rPr>
                <w:rFonts w:hint="eastAsia" w:ascii="仿宋" w:hAnsi="仿宋" w:eastAsia="仿宋" w:cs="仿宋"/>
                <w:b/>
                <w:bCs w:val="0"/>
                <w:color w:val="auto"/>
                <w:kern w:val="0"/>
                <w:sz w:val="21"/>
                <w:szCs w:val="21"/>
                <w:lang w:val="zh-CN" w:bidi="zh-CN"/>
              </w:rPr>
              <w:t xml:space="preserve">知识目标： </w:t>
            </w:r>
            <w:r>
              <w:rPr>
                <w:rFonts w:hint="eastAsia" w:ascii="仿宋" w:hAnsi="仿宋" w:eastAsia="仿宋" w:cs="仿宋"/>
                <w:color w:val="auto"/>
                <w:sz w:val="21"/>
                <w:szCs w:val="21"/>
              </w:rPr>
              <w:t>系统掌握毛泽东思想和中国特色社会主义理论体系的形成发展、主要内容、精神实质、历史地位和指导意义。</w:t>
            </w:r>
          </w:p>
          <w:p w14:paraId="131F472B">
            <w:pPr>
              <w:adjustRightInd w:val="0"/>
              <w:snapToGrid w:val="0"/>
              <w:spacing w:line="288" w:lineRule="auto"/>
              <w:jc w:val="left"/>
              <w:rPr>
                <w:rStyle w:val="16"/>
                <w:rFonts w:cs="宋体"/>
                <w:bCs/>
                <w:color w:val="000000"/>
                <w:spacing w:val="6"/>
                <w:szCs w:val="21"/>
              </w:rPr>
            </w:pPr>
            <w:r>
              <w:rPr>
                <w:rFonts w:hint="eastAsia" w:ascii="仿宋" w:hAnsi="仿宋" w:eastAsia="仿宋" w:cs="仿宋"/>
                <w:b/>
                <w:bCs w:val="0"/>
                <w:color w:val="auto"/>
                <w:kern w:val="0"/>
                <w:sz w:val="21"/>
                <w:szCs w:val="21"/>
                <w:lang w:val="zh-CN" w:bidi="zh-CN"/>
              </w:rPr>
              <w:t>能力目标：</w:t>
            </w:r>
            <w:r>
              <w:rPr>
                <w:rFonts w:hint="eastAsia" w:ascii="仿宋" w:hAnsi="仿宋" w:eastAsia="仿宋" w:cs="仿宋"/>
                <w:color w:val="auto"/>
                <w:sz w:val="21"/>
                <w:szCs w:val="21"/>
              </w:rPr>
              <w:t>能够运用马克思主义的世界观和方法论去认识和分析问题，正确认识中国国情和社会主义建设的客观规律；能够自觉执行党的基本路线和基本纲领。</w:t>
            </w:r>
          </w:p>
        </w:tc>
        <w:tc>
          <w:tcPr>
            <w:tcW w:w="3685" w:type="dxa"/>
            <w:tcBorders>
              <w:top w:val="single" w:color="000000" w:sz="4" w:space="0"/>
              <w:left w:val="single" w:color="000000" w:sz="4" w:space="0"/>
              <w:bottom w:val="single" w:color="000000" w:sz="4" w:space="0"/>
              <w:right w:val="single" w:color="000000" w:sz="4" w:space="0"/>
            </w:tcBorders>
            <w:noWrap/>
          </w:tcPr>
          <w:p w14:paraId="31F9FFFC">
            <w:pPr>
              <w:adjustRightInd w:val="0"/>
              <w:snapToGrid w:val="0"/>
              <w:spacing w:line="312" w:lineRule="auto"/>
              <w:jc w:val="left"/>
              <w:rPr>
                <w:rStyle w:val="16"/>
                <w:rFonts w:cs="宋体"/>
                <w:bCs/>
                <w:color w:val="000000"/>
                <w:spacing w:val="6"/>
                <w:szCs w:val="21"/>
              </w:rPr>
            </w:pPr>
            <w:r>
              <w:rPr>
                <w:rFonts w:hint="eastAsia" w:ascii="仿宋" w:hAnsi="仿宋" w:eastAsia="仿宋" w:cs="仿宋"/>
                <w:b/>
                <w:bCs w:val="0"/>
                <w:color w:val="auto"/>
                <w:kern w:val="0"/>
                <w:sz w:val="21"/>
                <w:szCs w:val="21"/>
                <w:lang w:val="en-US" w:eastAsia="zh-CN" w:bidi="zh-CN"/>
              </w:rPr>
              <w:t>教学内容</w:t>
            </w:r>
            <w:r>
              <w:rPr>
                <w:rStyle w:val="16"/>
                <w:rFonts w:hint="eastAsia" w:cs="宋体"/>
                <w:bCs/>
                <w:color w:val="000000"/>
                <w:spacing w:val="6"/>
                <w:szCs w:val="21"/>
              </w:rPr>
              <w:t>：</w:t>
            </w:r>
            <w:r>
              <w:rPr>
                <w:rFonts w:hint="eastAsia" w:ascii="仿宋" w:hAnsi="仿宋" w:eastAsia="仿宋" w:cs="仿宋"/>
                <w:color w:val="auto"/>
                <w:sz w:val="21"/>
                <w:szCs w:val="21"/>
              </w:rPr>
              <w:t>毛泽东思想、邓小平理论、“三个代表”重要思想、科学发展观。</w:t>
            </w:r>
          </w:p>
          <w:p w14:paraId="5EDE2556">
            <w:pPr>
              <w:adjustRightInd w:val="0"/>
              <w:snapToGrid w:val="0"/>
              <w:spacing w:line="312" w:lineRule="auto"/>
              <w:jc w:val="left"/>
              <w:rPr>
                <w:rStyle w:val="16"/>
                <w:rFonts w:cs="宋体"/>
                <w:bCs/>
                <w:color w:val="000000"/>
                <w:spacing w:val="6"/>
                <w:szCs w:val="21"/>
              </w:rPr>
            </w:pPr>
            <w:r>
              <w:rPr>
                <w:rFonts w:hint="eastAsia" w:ascii="仿宋" w:hAnsi="仿宋" w:eastAsia="仿宋" w:cs="仿宋"/>
                <w:b/>
                <w:bCs w:val="0"/>
                <w:color w:val="auto"/>
                <w:kern w:val="0"/>
                <w:sz w:val="21"/>
                <w:szCs w:val="21"/>
                <w:lang w:val="en-US" w:eastAsia="zh-CN" w:bidi="zh-CN"/>
              </w:rPr>
              <w:t>教学要求</w:t>
            </w:r>
            <w:r>
              <w:rPr>
                <w:rStyle w:val="16"/>
                <w:rFonts w:hint="eastAsia" w:cs="宋体"/>
                <w:bCs/>
                <w:color w:val="000000"/>
                <w:spacing w:val="6"/>
                <w:szCs w:val="21"/>
              </w:rPr>
              <w:t>：</w:t>
            </w:r>
            <w:r>
              <w:rPr>
                <w:rFonts w:hint="eastAsia" w:ascii="仿宋" w:hAnsi="仿宋" w:eastAsia="仿宋" w:cs="仿宋"/>
                <w:color w:val="auto"/>
                <w:sz w:val="21"/>
                <w:szCs w:val="21"/>
              </w:rPr>
              <w:t>以课堂教学为中心，灵活运用案例分析、小组讨论、演讲式、辩论式等多种教学方式方法提升教学效果。考核方式采用过程性考核与终结性考核相结合的方式。</w:t>
            </w:r>
          </w:p>
        </w:tc>
      </w:tr>
      <w:tr w14:paraId="754EE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5F6FDF13">
            <w:pPr>
              <w:pStyle w:val="17"/>
              <w:keepNext w:val="0"/>
              <w:keepLines w:val="0"/>
              <w:pageBreakBefore w:val="0"/>
              <w:kinsoku/>
              <w:wordWrap/>
              <w:overflowPunct/>
              <w:topLinePunct w:val="0"/>
              <w:autoSpaceDE/>
              <w:autoSpaceDN/>
              <w:bidi w:val="0"/>
              <w:adjustRightInd w:val="0"/>
              <w:snapToGrid w:val="0"/>
              <w:spacing w:line="320" w:lineRule="exact"/>
              <w:ind w:left="62" w:leftChars="0" w:right="109" w:rightChars="0"/>
              <w:jc w:val="center"/>
              <w:textAlignment w:val="auto"/>
              <w:rPr>
                <w:rStyle w:val="16"/>
                <w:rFonts w:hint="eastAsia" w:ascii="仿宋" w:hAnsi="仿宋" w:eastAsia="仿宋" w:cs="仿宋"/>
                <w:bCs/>
                <w:color w:val="000000"/>
                <w:spacing w:val="6"/>
                <w:sz w:val="21"/>
                <w:szCs w:val="21"/>
                <w:lang w:eastAsia="zh-CN"/>
              </w:rPr>
            </w:pPr>
            <w:r>
              <w:rPr>
                <w:rStyle w:val="16"/>
                <w:rFonts w:hint="eastAsia" w:ascii="仿宋" w:hAnsi="仿宋" w:eastAsia="仿宋" w:cs="仿宋"/>
                <w:bCs/>
                <w:color w:val="000000"/>
                <w:spacing w:val="6"/>
                <w:sz w:val="21"/>
                <w:szCs w:val="21"/>
                <w:lang w:eastAsia="zh-CN"/>
              </w:rPr>
              <w:t>4</w:t>
            </w:r>
          </w:p>
        </w:tc>
        <w:tc>
          <w:tcPr>
            <w:tcW w:w="941" w:type="dxa"/>
            <w:tcBorders>
              <w:top w:val="single" w:color="000000" w:sz="4" w:space="0"/>
              <w:left w:val="single" w:color="000000" w:sz="4" w:space="0"/>
              <w:bottom w:val="single" w:color="000000" w:sz="4" w:space="0"/>
              <w:right w:val="single" w:color="000000" w:sz="4" w:space="0"/>
            </w:tcBorders>
            <w:noWrap/>
            <w:vAlign w:val="center"/>
          </w:tcPr>
          <w:p w14:paraId="61CDBC55">
            <w:pPr>
              <w:keepNext w:val="0"/>
              <w:keepLines w:val="0"/>
              <w:pageBreakBefore w:val="0"/>
              <w:kinsoku/>
              <w:wordWrap/>
              <w:overflowPunct/>
              <w:topLinePunct w:val="0"/>
              <w:autoSpaceDE/>
              <w:autoSpaceDN/>
              <w:bidi w:val="0"/>
              <w:adjustRightInd w:val="0"/>
              <w:snapToGrid w:val="0"/>
              <w:spacing w:line="320" w:lineRule="exact"/>
              <w:jc w:val="center"/>
              <w:textAlignment w:val="auto"/>
              <w:rPr>
                <w:rStyle w:val="16"/>
                <w:rFonts w:hint="eastAsia" w:ascii="仿宋" w:hAnsi="仿宋" w:eastAsia="仿宋" w:cs="仿宋"/>
                <w:bCs/>
                <w:color w:val="000000"/>
                <w:spacing w:val="6"/>
                <w:sz w:val="21"/>
                <w:szCs w:val="21"/>
                <w:lang w:eastAsia="zh-CN"/>
              </w:rPr>
            </w:pPr>
            <w:r>
              <w:rPr>
                <w:rStyle w:val="16"/>
                <w:rFonts w:hint="eastAsia" w:ascii="仿宋" w:hAnsi="仿宋" w:eastAsia="仿宋" w:cs="仿宋"/>
                <w:bCs/>
                <w:color w:val="000000"/>
                <w:spacing w:val="6"/>
                <w:sz w:val="21"/>
                <w:szCs w:val="21"/>
                <w:lang w:eastAsia="zh-CN"/>
              </w:rPr>
              <w:t>习近平新时代中国特色社会主义思想概论</w:t>
            </w:r>
          </w:p>
        </w:tc>
        <w:tc>
          <w:tcPr>
            <w:tcW w:w="4536" w:type="dxa"/>
            <w:tcBorders>
              <w:top w:val="single" w:color="000000" w:sz="4" w:space="0"/>
              <w:left w:val="single" w:color="000000" w:sz="4" w:space="0"/>
              <w:bottom w:val="single" w:color="000000" w:sz="4" w:space="0"/>
              <w:right w:val="single" w:color="000000" w:sz="4" w:space="0"/>
            </w:tcBorders>
            <w:noWrap/>
          </w:tcPr>
          <w:p w14:paraId="2CBF0051">
            <w:pPr>
              <w:pStyle w:val="19"/>
              <w:adjustRightInd w:val="0"/>
              <w:snapToGrid w:val="0"/>
              <w:spacing w:line="312" w:lineRule="auto"/>
              <w:ind w:firstLine="0"/>
              <w:rPr>
                <w:rFonts w:cs="Times New Roman"/>
                <w:color w:val="000000"/>
                <w:sz w:val="21"/>
                <w:szCs w:val="21"/>
                <w:lang w:val="en-US" w:bidi="ar-SA"/>
              </w:rPr>
            </w:pPr>
            <w:r>
              <w:rPr>
                <w:rFonts w:hint="eastAsia" w:ascii="仿宋" w:hAnsi="仿宋" w:eastAsia="仿宋" w:cs="仿宋"/>
                <w:b/>
                <w:bCs w:val="0"/>
                <w:color w:val="auto"/>
                <w:kern w:val="0"/>
                <w:sz w:val="21"/>
                <w:szCs w:val="21"/>
                <w:lang w:val="en-US" w:eastAsia="zh-CN" w:bidi="zh-CN"/>
              </w:rPr>
              <w:t>素质目标：</w:t>
            </w:r>
            <w:r>
              <w:rPr>
                <w:rFonts w:hint="eastAsia" w:ascii="仿宋" w:hAnsi="仿宋" w:eastAsia="仿宋" w:cs="仿宋"/>
                <w:color w:val="auto"/>
                <w:kern w:val="2"/>
                <w:sz w:val="21"/>
                <w:szCs w:val="21"/>
                <w:lang w:val="en-US" w:eastAsia="zh-CN" w:bidi="ar-SA"/>
              </w:rPr>
              <w:t>牢固树立对马克思主义的信仰、对中国特色社会主义的信念、对实现中华民族伟大复兴的信心，提高学生使命担当意识，增强建设社会主义现代化强国和实现中华民族伟大复兴中国梦的使命感。</w:t>
            </w:r>
          </w:p>
          <w:p w14:paraId="367BEB6F">
            <w:pPr>
              <w:pStyle w:val="19"/>
              <w:adjustRightInd w:val="0"/>
              <w:snapToGrid w:val="0"/>
              <w:spacing w:line="312" w:lineRule="auto"/>
              <w:ind w:firstLine="0"/>
              <w:rPr>
                <w:rFonts w:cs="Times New Roman"/>
                <w:color w:val="000000"/>
                <w:sz w:val="21"/>
                <w:szCs w:val="21"/>
                <w:lang w:val="en-US" w:bidi="ar-SA"/>
              </w:rPr>
            </w:pPr>
            <w:r>
              <w:rPr>
                <w:rFonts w:hint="eastAsia" w:ascii="仿宋" w:hAnsi="仿宋" w:eastAsia="仿宋" w:cs="仿宋"/>
                <w:b/>
                <w:bCs w:val="0"/>
                <w:color w:val="auto"/>
                <w:kern w:val="0"/>
                <w:sz w:val="21"/>
                <w:szCs w:val="21"/>
                <w:lang w:val="en-US" w:eastAsia="zh-CN" w:bidi="zh-CN"/>
              </w:rPr>
              <w:t>知识目标</w:t>
            </w:r>
            <w:r>
              <w:rPr>
                <w:rFonts w:hint="eastAsia" w:cs="Times New Roman"/>
                <w:color w:val="000000"/>
                <w:sz w:val="21"/>
                <w:szCs w:val="21"/>
                <w:lang w:val="en-US" w:bidi="ar-SA"/>
              </w:rPr>
              <w:t>：</w:t>
            </w:r>
            <w:r>
              <w:rPr>
                <w:rFonts w:hint="eastAsia" w:ascii="仿宋" w:hAnsi="仿宋" w:eastAsia="仿宋" w:cs="仿宋"/>
                <w:color w:val="auto"/>
                <w:kern w:val="2"/>
                <w:sz w:val="21"/>
                <w:szCs w:val="21"/>
                <w:lang w:val="en-US" w:eastAsia="zh-CN" w:bidi="ar-SA"/>
              </w:rPr>
              <w:t>了解习近平新时代中国特色社会主义思想的时代背景，理解精神实质、历史地位，掌握科学内涵、核心要义。</w:t>
            </w:r>
          </w:p>
          <w:p w14:paraId="4B03CA27">
            <w:pPr>
              <w:pStyle w:val="19"/>
              <w:adjustRightInd w:val="0"/>
              <w:snapToGrid w:val="0"/>
              <w:spacing w:line="312" w:lineRule="auto"/>
              <w:ind w:firstLine="0"/>
              <w:rPr>
                <w:rStyle w:val="16"/>
                <w:bCs/>
                <w:color w:val="000000"/>
                <w:spacing w:val="6"/>
                <w:sz w:val="21"/>
                <w:szCs w:val="21"/>
              </w:rPr>
            </w:pPr>
            <w:r>
              <w:rPr>
                <w:rFonts w:hint="eastAsia" w:ascii="仿宋" w:hAnsi="仿宋" w:eastAsia="仿宋" w:cs="仿宋"/>
                <w:b/>
                <w:bCs w:val="0"/>
                <w:color w:val="auto"/>
                <w:kern w:val="0"/>
                <w:sz w:val="21"/>
                <w:szCs w:val="21"/>
                <w:lang w:val="en-US" w:eastAsia="zh-CN" w:bidi="zh-CN"/>
              </w:rPr>
              <w:t>能力目标</w:t>
            </w:r>
            <w:r>
              <w:rPr>
                <w:rFonts w:hint="eastAsia" w:cs="Times New Roman"/>
                <w:color w:val="000000"/>
                <w:sz w:val="21"/>
                <w:szCs w:val="21"/>
                <w:lang w:val="en-US" w:bidi="ar-SA"/>
              </w:rPr>
              <w:t>：</w:t>
            </w:r>
            <w:r>
              <w:rPr>
                <w:rFonts w:hint="eastAsia" w:ascii="仿宋" w:hAnsi="仿宋" w:eastAsia="仿宋" w:cs="仿宋"/>
                <w:color w:val="auto"/>
                <w:kern w:val="2"/>
                <w:sz w:val="21"/>
                <w:szCs w:val="21"/>
                <w:lang w:val="en-US" w:eastAsia="zh-CN" w:bidi="ar-SA"/>
              </w:rPr>
              <w:t>能自觉把爱国情、强国志、报国行融入到建设社会主义现代化强国、实现中华民族伟大复兴的奋斗之中。</w:t>
            </w:r>
          </w:p>
        </w:tc>
        <w:tc>
          <w:tcPr>
            <w:tcW w:w="3685" w:type="dxa"/>
            <w:tcBorders>
              <w:top w:val="single" w:color="000000" w:sz="4" w:space="0"/>
              <w:left w:val="single" w:color="000000" w:sz="4" w:space="0"/>
              <w:bottom w:val="single" w:color="000000" w:sz="4" w:space="0"/>
              <w:right w:val="single" w:color="000000" w:sz="4" w:space="0"/>
            </w:tcBorders>
            <w:noWrap/>
          </w:tcPr>
          <w:p w14:paraId="6B6F2949">
            <w:pPr>
              <w:adjustRightInd w:val="0"/>
              <w:snapToGrid w:val="0"/>
              <w:spacing w:line="312" w:lineRule="auto"/>
              <w:jc w:val="left"/>
              <w:rPr>
                <w:rStyle w:val="16"/>
                <w:rFonts w:cs="宋体"/>
                <w:bCs/>
                <w:color w:val="000000"/>
                <w:spacing w:val="6"/>
                <w:szCs w:val="21"/>
              </w:rPr>
            </w:pPr>
            <w:r>
              <w:rPr>
                <w:rFonts w:hint="eastAsia" w:ascii="仿宋" w:hAnsi="仿宋" w:eastAsia="仿宋" w:cs="仿宋"/>
                <w:b/>
                <w:bCs w:val="0"/>
                <w:color w:val="auto"/>
                <w:kern w:val="0"/>
                <w:sz w:val="21"/>
                <w:szCs w:val="21"/>
                <w:lang w:val="en-US" w:eastAsia="zh-CN" w:bidi="zh-CN"/>
              </w:rPr>
              <w:t>教学内容</w:t>
            </w:r>
            <w:r>
              <w:rPr>
                <w:rStyle w:val="16"/>
                <w:rFonts w:hint="eastAsia" w:cs="宋体"/>
                <w:bCs/>
                <w:color w:val="000000"/>
                <w:spacing w:val="6"/>
                <w:szCs w:val="21"/>
              </w:rPr>
              <w:t>：</w:t>
            </w:r>
            <w:r>
              <w:rPr>
                <w:rFonts w:hint="eastAsia" w:ascii="仿宋" w:hAnsi="仿宋" w:eastAsia="仿宋" w:cs="仿宋"/>
                <w:color w:val="auto"/>
                <w:sz w:val="21"/>
                <w:szCs w:val="21"/>
              </w:rPr>
              <w:t>系统讲述习近平新时代中国特色社会主义思想的丰富内涵、精神实质、核心要义。</w:t>
            </w:r>
          </w:p>
          <w:p w14:paraId="228FBDAC">
            <w:pPr>
              <w:pStyle w:val="19"/>
              <w:adjustRightInd w:val="0"/>
              <w:snapToGrid w:val="0"/>
              <w:spacing w:line="312" w:lineRule="auto"/>
              <w:ind w:firstLine="0"/>
              <w:rPr>
                <w:color w:val="000000"/>
                <w:sz w:val="21"/>
                <w:szCs w:val="21"/>
              </w:rPr>
            </w:pPr>
            <w:r>
              <w:rPr>
                <w:rFonts w:hint="eastAsia" w:ascii="仿宋" w:hAnsi="仿宋" w:eastAsia="仿宋" w:cs="仿宋"/>
                <w:b/>
                <w:bCs w:val="0"/>
                <w:color w:val="auto"/>
                <w:kern w:val="0"/>
                <w:sz w:val="21"/>
                <w:szCs w:val="21"/>
                <w:lang w:val="en-US" w:eastAsia="zh-CN" w:bidi="zh-CN"/>
              </w:rPr>
              <w:t>教学要求</w:t>
            </w:r>
            <w:r>
              <w:rPr>
                <w:rStyle w:val="16"/>
                <w:rFonts w:hint="eastAsia"/>
                <w:bCs/>
                <w:color w:val="000000"/>
                <w:spacing w:val="6"/>
                <w:sz w:val="21"/>
                <w:szCs w:val="21"/>
              </w:rPr>
              <w:t>：</w:t>
            </w:r>
            <w:r>
              <w:rPr>
                <w:rFonts w:hint="eastAsia" w:ascii="仿宋" w:hAnsi="仿宋" w:eastAsia="仿宋" w:cs="仿宋"/>
                <w:color w:val="auto"/>
                <w:kern w:val="2"/>
                <w:sz w:val="21"/>
                <w:szCs w:val="21"/>
                <w:lang w:val="en-US" w:eastAsia="zh-CN" w:bidi="ar-SA"/>
              </w:rPr>
              <w:t>以专题教学为依托，根据教学内容灵活采用理论讲授法、案例教学法、研究式学习法等多种教学方法，考核采取过程考核和期末考核相结合方式进行。</w:t>
            </w:r>
          </w:p>
          <w:p w14:paraId="7F6C358A">
            <w:pPr>
              <w:adjustRightInd w:val="0"/>
              <w:snapToGrid w:val="0"/>
              <w:spacing w:line="312" w:lineRule="auto"/>
              <w:jc w:val="left"/>
              <w:rPr>
                <w:rFonts w:ascii="宋体" w:hAnsi="宋体" w:cs="宋体"/>
                <w:bCs/>
                <w:color w:val="000000"/>
                <w:spacing w:val="6"/>
                <w:kern w:val="0"/>
                <w:szCs w:val="21"/>
                <w:lang w:val="zh-CN" w:bidi="zh-CN"/>
              </w:rPr>
            </w:pPr>
          </w:p>
        </w:tc>
      </w:tr>
      <w:tr w14:paraId="3047E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6F4C330E">
            <w:pPr>
              <w:pStyle w:val="17"/>
              <w:keepNext w:val="0"/>
              <w:keepLines w:val="0"/>
              <w:pageBreakBefore w:val="0"/>
              <w:kinsoku/>
              <w:wordWrap/>
              <w:overflowPunct/>
              <w:topLinePunct w:val="0"/>
              <w:autoSpaceDE/>
              <w:autoSpaceDN/>
              <w:bidi w:val="0"/>
              <w:adjustRightInd w:val="0"/>
              <w:snapToGrid w:val="0"/>
              <w:spacing w:line="320" w:lineRule="exact"/>
              <w:ind w:left="62" w:leftChars="0" w:right="109" w:rightChars="0"/>
              <w:jc w:val="center"/>
              <w:textAlignment w:val="auto"/>
              <w:rPr>
                <w:rStyle w:val="16"/>
                <w:rFonts w:hint="eastAsia" w:ascii="仿宋" w:hAnsi="仿宋" w:eastAsia="仿宋" w:cs="仿宋"/>
                <w:bCs/>
                <w:color w:val="000000"/>
                <w:spacing w:val="6"/>
                <w:sz w:val="21"/>
                <w:szCs w:val="21"/>
                <w:lang w:eastAsia="zh-CN"/>
              </w:rPr>
            </w:pPr>
            <w:r>
              <w:rPr>
                <w:rStyle w:val="16"/>
                <w:rFonts w:hint="eastAsia" w:ascii="仿宋" w:hAnsi="仿宋" w:eastAsia="仿宋" w:cs="仿宋"/>
                <w:bCs/>
                <w:color w:val="000000"/>
                <w:spacing w:val="6"/>
                <w:sz w:val="21"/>
                <w:szCs w:val="21"/>
                <w:lang w:eastAsia="zh-CN"/>
              </w:rPr>
              <w:t>5</w:t>
            </w:r>
          </w:p>
        </w:tc>
        <w:tc>
          <w:tcPr>
            <w:tcW w:w="941" w:type="dxa"/>
            <w:tcBorders>
              <w:top w:val="single" w:color="000000" w:sz="4" w:space="0"/>
              <w:left w:val="single" w:color="000000" w:sz="4" w:space="0"/>
              <w:bottom w:val="single" w:color="000000" w:sz="4" w:space="0"/>
              <w:right w:val="single" w:color="000000" w:sz="4" w:space="0"/>
            </w:tcBorders>
            <w:noWrap/>
            <w:vAlign w:val="center"/>
          </w:tcPr>
          <w:p w14:paraId="594F8C82">
            <w:pPr>
              <w:keepNext w:val="0"/>
              <w:keepLines w:val="0"/>
              <w:pageBreakBefore w:val="0"/>
              <w:kinsoku/>
              <w:wordWrap/>
              <w:overflowPunct/>
              <w:topLinePunct w:val="0"/>
              <w:autoSpaceDE/>
              <w:autoSpaceDN/>
              <w:bidi w:val="0"/>
              <w:adjustRightInd w:val="0"/>
              <w:snapToGrid w:val="0"/>
              <w:spacing w:line="320" w:lineRule="exact"/>
              <w:jc w:val="center"/>
              <w:textAlignment w:val="auto"/>
              <w:rPr>
                <w:rStyle w:val="16"/>
                <w:rFonts w:hint="eastAsia" w:ascii="仿宋" w:hAnsi="仿宋" w:eastAsia="仿宋" w:cs="仿宋"/>
                <w:bCs/>
                <w:color w:val="000000"/>
                <w:spacing w:val="6"/>
                <w:sz w:val="21"/>
                <w:szCs w:val="21"/>
                <w:lang w:eastAsia="zh-CN"/>
              </w:rPr>
            </w:pPr>
            <w:r>
              <w:rPr>
                <w:rStyle w:val="16"/>
                <w:rFonts w:hint="eastAsia" w:ascii="仿宋" w:hAnsi="仿宋" w:eastAsia="仿宋" w:cs="仿宋"/>
                <w:bCs/>
                <w:color w:val="000000"/>
                <w:spacing w:val="6"/>
                <w:sz w:val="21"/>
                <w:szCs w:val="21"/>
                <w:lang w:eastAsia="zh-CN"/>
              </w:rPr>
              <w:t>大学生军事理论与实践</w:t>
            </w:r>
          </w:p>
        </w:tc>
        <w:tc>
          <w:tcPr>
            <w:tcW w:w="4536" w:type="dxa"/>
            <w:tcBorders>
              <w:top w:val="single" w:color="000000" w:sz="4" w:space="0"/>
              <w:left w:val="single" w:color="000000" w:sz="4" w:space="0"/>
              <w:bottom w:val="single" w:color="000000" w:sz="4" w:space="0"/>
              <w:right w:val="single" w:color="000000" w:sz="4" w:space="0"/>
            </w:tcBorders>
            <w:noWrap/>
          </w:tcPr>
          <w:p w14:paraId="5BCE2AC5">
            <w:pPr>
              <w:widowControl/>
              <w:adjustRightInd w:val="0"/>
              <w:snapToGrid w:val="0"/>
              <w:spacing w:line="312" w:lineRule="auto"/>
              <w:jc w:val="left"/>
              <w:rPr>
                <w:rFonts w:ascii="宋体" w:hAnsi="宋体"/>
                <w:color w:val="000000"/>
                <w:szCs w:val="21"/>
              </w:rPr>
            </w:pPr>
            <w:r>
              <w:rPr>
                <w:rFonts w:hint="eastAsia" w:ascii="仿宋" w:hAnsi="仿宋" w:eastAsia="仿宋" w:cs="仿宋"/>
                <w:b/>
                <w:bCs w:val="0"/>
                <w:color w:val="auto"/>
                <w:kern w:val="0"/>
                <w:sz w:val="21"/>
                <w:szCs w:val="21"/>
                <w:lang w:val="en-US" w:eastAsia="zh-CN" w:bidi="zh-CN"/>
              </w:rPr>
              <w:t>素质目标</w:t>
            </w:r>
            <w:r>
              <w:rPr>
                <w:rFonts w:hint="eastAsia" w:ascii="宋体" w:hAnsi="宋体"/>
                <w:color w:val="000000"/>
                <w:szCs w:val="21"/>
              </w:rPr>
              <w:t>：</w:t>
            </w:r>
            <w:r>
              <w:rPr>
                <w:rFonts w:hint="eastAsia" w:ascii="仿宋" w:hAnsi="仿宋" w:eastAsia="仿宋" w:cs="仿宋"/>
                <w:color w:val="auto"/>
                <w:kern w:val="2"/>
                <w:sz w:val="21"/>
                <w:szCs w:val="21"/>
                <w:lang w:val="en-US" w:eastAsia="zh-CN" w:bidi="ar-SA"/>
              </w:rPr>
              <w:t>增强学生的国防观念、国家安全意识和忧患危机意识，弘扬爱国主义精神、传承红色基因、提高学生综合国防素质，保持良好心理素质，培养良好身体素质。</w:t>
            </w:r>
          </w:p>
          <w:p w14:paraId="0F4BB5B7">
            <w:pPr>
              <w:widowControl/>
              <w:adjustRightInd w:val="0"/>
              <w:snapToGrid w:val="0"/>
              <w:spacing w:line="312" w:lineRule="auto"/>
              <w:jc w:val="left"/>
              <w:rPr>
                <w:rFonts w:ascii="宋体" w:hAnsi="宋体"/>
                <w:color w:val="000000"/>
                <w:szCs w:val="21"/>
              </w:rPr>
            </w:pPr>
            <w:r>
              <w:rPr>
                <w:rFonts w:hint="eastAsia" w:ascii="仿宋" w:hAnsi="仿宋" w:eastAsia="仿宋" w:cs="仿宋"/>
                <w:b/>
                <w:bCs w:val="0"/>
                <w:color w:val="auto"/>
                <w:kern w:val="0"/>
                <w:sz w:val="21"/>
                <w:szCs w:val="21"/>
                <w:lang w:val="en-US" w:eastAsia="zh-CN" w:bidi="zh-CN"/>
              </w:rPr>
              <w:t>知识目标</w:t>
            </w:r>
            <w:r>
              <w:rPr>
                <w:rFonts w:hint="eastAsia" w:ascii="宋体" w:hAnsi="宋体"/>
                <w:color w:val="000000"/>
                <w:szCs w:val="21"/>
              </w:rPr>
              <w:t>：</w:t>
            </w:r>
            <w:r>
              <w:rPr>
                <w:rFonts w:hint="eastAsia" w:ascii="仿宋" w:hAnsi="仿宋" w:eastAsia="仿宋" w:cs="仿宋"/>
                <w:color w:val="auto"/>
                <w:kern w:val="2"/>
                <w:sz w:val="21"/>
                <w:szCs w:val="21"/>
                <w:lang w:val="en-US" w:eastAsia="zh-CN" w:bidi="ar-SA"/>
              </w:rPr>
              <w:t>了解军事理论的基本知识；理解习近平强军思想的深刻内涵；熟悉世界新军事变革的发展趋势；掌握军人队列动作的要领、标准。</w:t>
            </w:r>
          </w:p>
          <w:p w14:paraId="6686E167">
            <w:pPr>
              <w:widowControl/>
              <w:adjustRightInd w:val="0"/>
              <w:snapToGrid w:val="0"/>
              <w:spacing w:line="312" w:lineRule="auto"/>
              <w:jc w:val="left"/>
              <w:rPr>
                <w:rStyle w:val="16"/>
                <w:rFonts w:cs="宋体"/>
                <w:bCs/>
                <w:color w:val="000000"/>
                <w:spacing w:val="6"/>
                <w:szCs w:val="21"/>
              </w:rPr>
            </w:pPr>
            <w:r>
              <w:rPr>
                <w:rFonts w:hint="eastAsia" w:ascii="仿宋" w:hAnsi="仿宋" w:eastAsia="仿宋" w:cs="仿宋"/>
                <w:b/>
                <w:bCs w:val="0"/>
                <w:color w:val="auto"/>
                <w:kern w:val="0"/>
                <w:sz w:val="21"/>
                <w:szCs w:val="21"/>
                <w:lang w:val="en-US" w:eastAsia="zh-CN" w:bidi="zh-CN"/>
              </w:rPr>
              <w:t>能力目标</w:t>
            </w:r>
            <w:r>
              <w:rPr>
                <w:rFonts w:hint="eastAsia" w:ascii="宋体" w:hAnsi="宋体"/>
                <w:color w:val="000000"/>
                <w:szCs w:val="21"/>
              </w:rPr>
              <w:t>：</w:t>
            </w:r>
            <w:r>
              <w:rPr>
                <w:rFonts w:hint="eastAsia" w:ascii="仿宋" w:hAnsi="仿宋" w:eastAsia="仿宋" w:cs="仿宋"/>
                <w:color w:val="auto"/>
                <w:kern w:val="2"/>
                <w:sz w:val="21"/>
                <w:szCs w:val="21"/>
                <w:lang w:val="en-US" w:eastAsia="zh-CN" w:bidi="ar-SA"/>
              </w:rPr>
              <w:t>具备对军事理论基本知识进行正确认知、理解、领悟和宣传的能力。</w:t>
            </w:r>
          </w:p>
        </w:tc>
        <w:tc>
          <w:tcPr>
            <w:tcW w:w="3685" w:type="dxa"/>
            <w:tcBorders>
              <w:top w:val="single" w:color="000000" w:sz="4" w:space="0"/>
              <w:left w:val="single" w:color="000000" w:sz="4" w:space="0"/>
              <w:bottom w:val="single" w:color="000000" w:sz="4" w:space="0"/>
              <w:right w:val="single" w:color="000000" w:sz="4" w:space="0"/>
            </w:tcBorders>
            <w:noWrap/>
          </w:tcPr>
          <w:p w14:paraId="5F8227E6">
            <w:pPr>
              <w:adjustRightInd w:val="0"/>
              <w:snapToGrid w:val="0"/>
              <w:spacing w:line="312" w:lineRule="auto"/>
              <w:jc w:val="left"/>
              <w:rPr>
                <w:rStyle w:val="16"/>
                <w:rFonts w:cs="宋体"/>
                <w:bCs/>
                <w:color w:val="000000"/>
                <w:spacing w:val="6"/>
                <w:szCs w:val="21"/>
              </w:rPr>
            </w:pPr>
            <w:r>
              <w:rPr>
                <w:rFonts w:hint="eastAsia" w:ascii="仿宋" w:hAnsi="仿宋" w:eastAsia="仿宋" w:cs="仿宋"/>
                <w:b/>
                <w:bCs w:val="0"/>
                <w:color w:val="auto"/>
                <w:kern w:val="0"/>
                <w:sz w:val="21"/>
                <w:szCs w:val="21"/>
                <w:lang w:val="en-US" w:eastAsia="zh-CN" w:bidi="zh-CN"/>
              </w:rPr>
              <w:t>教学内容</w:t>
            </w:r>
            <w:r>
              <w:rPr>
                <w:rStyle w:val="16"/>
                <w:rFonts w:hint="eastAsia" w:cs="宋体"/>
                <w:bCs/>
                <w:color w:val="000000"/>
                <w:spacing w:val="6"/>
                <w:szCs w:val="21"/>
              </w:rPr>
              <w:t>：</w:t>
            </w:r>
            <w:r>
              <w:rPr>
                <w:rFonts w:hint="eastAsia" w:ascii="仿宋" w:hAnsi="仿宋" w:eastAsia="仿宋" w:cs="仿宋"/>
                <w:color w:val="auto"/>
                <w:kern w:val="2"/>
                <w:sz w:val="21"/>
                <w:szCs w:val="21"/>
                <w:lang w:val="en-US" w:eastAsia="zh-CN" w:bidi="ar-SA"/>
              </w:rPr>
              <w:t>主要包括中国国防、军事思想、世界军事、军事高科技、高技术战争、综合训练等内容。</w:t>
            </w:r>
          </w:p>
          <w:p w14:paraId="1F418995">
            <w:pPr>
              <w:adjustRightInd w:val="0"/>
              <w:snapToGrid w:val="0"/>
              <w:spacing w:line="312" w:lineRule="auto"/>
              <w:jc w:val="left"/>
              <w:rPr>
                <w:rFonts w:ascii="宋体" w:hAnsi="宋体" w:cs="宋体"/>
                <w:bCs/>
                <w:color w:val="000000"/>
                <w:spacing w:val="6"/>
                <w:kern w:val="0"/>
                <w:szCs w:val="21"/>
                <w:lang w:bidi="zh-CN"/>
              </w:rPr>
            </w:pPr>
            <w:r>
              <w:rPr>
                <w:rFonts w:hint="eastAsia" w:ascii="仿宋" w:hAnsi="仿宋" w:eastAsia="仿宋" w:cs="仿宋"/>
                <w:b/>
                <w:bCs w:val="0"/>
                <w:color w:val="auto"/>
                <w:kern w:val="0"/>
                <w:sz w:val="21"/>
                <w:szCs w:val="21"/>
                <w:lang w:val="en-US" w:eastAsia="zh-CN" w:bidi="zh-CN"/>
              </w:rPr>
              <w:t>教学要求</w:t>
            </w:r>
            <w:r>
              <w:rPr>
                <w:rStyle w:val="16"/>
                <w:rFonts w:hint="eastAsia" w:cs="宋体"/>
                <w:bCs/>
                <w:color w:val="000000"/>
                <w:spacing w:val="6"/>
                <w:szCs w:val="21"/>
              </w:rPr>
              <w:t>：</w:t>
            </w:r>
            <w:r>
              <w:rPr>
                <w:rFonts w:hint="eastAsia" w:ascii="仿宋" w:hAnsi="仿宋" w:eastAsia="仿宋" w:cs="仿宋"/>
                <w:color w:val="auto"/>
                <w:kern w:val="2"/>
                <w:sz w:val="21"/>
                <w:szCs w:val="21"/>
                <w:lang w:val="en-US" w:eastAsia="zh-CN" w:bidi="ar-SA"/>
              </w:rPr>
              <w:t>充分运用信息化手段开展理论教学，军事训练应完成实践教学任务</w:t>
            </w:r>
            <w:r>
              <w:rPr>
                <w:rFonts w:hint="eastAsia" w:ascii="宋体" w:hAnsi="宋体"/>
                <w:color w:val="000000"/>
                <w:szCs w:val="21"/>
              </w:rPr>
              <w:t>。</w:t>
            </w:r>
          </w:p>
        </w:tc>
      </w:tr>
      <w:tr w14:paraId="59D86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4" w:type="dxa"/>
            <w:tcBorders>
              <w:top w:val="single" w:color="000000" w:sz="4" w:space="0"/>
              <w:left w:val="single" w:color="000000" w:sz="4" w:space="0"/>
              <w:bottom w:val="single" w:color="000000" w:sz="4" w:space="0"/>
              <w:right w:val="single" w:color="000000" w:sz="4" w:space="0"/>
            </w:tcBorders>
            <w:noWrap/>
            <w:vAlign w:val="center"/>
          </w:tcPr>
          <w:p w14:paraId="51D995EE">
            <w:pPr>
              <w:pStyle w:val="17"/>
              <w:keepNext w:val="0"/>
              <w:keepLines w:val="0"/>
              <w:pageBreakBefore w:val="0"/>
              <w:kinsoku/>
              <w:wordWrap/>
              <w:overflowPunct/>
              <w:topLinePunct w:val="0"/>
              <w:autoSpaceDE/>
              <w:autoSpaceDN/>
              <w:bidi w:val="0"/>
              <w:adjustRightInd w:val="0"/>
              <w:snapToGrid w:val="0"/>
              <w:spacing w:line="320" w:lineRule="exact"/>
              <w:ind w:left="62" w:leftChars="0" w:right="109" w:rightChars="0"/>
              <w:jc w:val="center"/>
              <w:textAlignment w:val="auto"/>
              <w:rPr>
                <w:rStyle w:val="16"/>
                <w:rFonts w:hint="eastAsia" w:ascii="仿宋" w:hAnsi="仿宋" w:eastAsia="仿宋" w:cs="仿宋"/>
                <w:bCs/>
                <w:color w:val="000000"/>
                <w:spacing w:val="6"/>
                <w:sz w:val="21"/>
                <w:szCs w:val="21"/>
                <w:lang w:eastAsia="zh-CN"/>
              </w:rPr>
            </w:pPr>
            <w:r>
              <w:rPr>
                <w:rStyle w:val="16"/>
                <w:rFonts w:hint="eastAsia" w:ascii="仿宋" w:hAnsi="仿宋" w:eastAsia="仿宋" w:cs="仿宋"/>
                <w:bCs/>
                <w:color w:val="000000"/>
                <w:spacing w:val="6"/>
                <w:sz w:val="21"/>
                <w:szCs w:val="21"/>
                <w:lang w:eastAsia="zh-CN"/>
              </w:rPr>
              <w:t>6</w:t>
            </w:r>
          </w:p>
        </w:tc>
        <w:tc>
          <w:tcPr>
            <w:tcW w:w="941" w:type="dxa"/>
            <w:tcBorders>
              <w:top w:val="single" w:color="000000" w:sz="4" w:space="0"/>
              <w:left w:val="single" w:color="000000" w:sz="4" w:space="0"/>
              <w:bottom w:val="single" w:color="000000" w:sz="4" w:space="0"/>
              <w:right w:val="single" w:color="000000" w:sz="4" w:space="0"/>
            </w:tcBorders>
            <w:noWrap/>
            <w:vAlign w:val="center"/>
          </w:tcPr>
          <w:p w14:paraId="2359B543">
            <w:pPr>
              <w:keepNext w:val="0"/>
              <w:keepLines w:val="0"/>
              <w:pageBreakBefore w:val="0"/>
              <w:kinsoku/>
              <w:wordWrap/>
              <w:overflowPunct/>
              <w:topLinePunct w:val="0"/>
              <w:autoSpaceDE/>
              <w:autoSpaceDN/>
              <w:bidi w:val="0"/>
              <w:adjustRightInd w:val="0"/>
              <w:snapToGrid w:val="0"/>
              <w:spacing w:line="320" w:lineRule="exact"/>
              <w:jc w:val="center"/>
              <w:textAlignment w:val="auto"/>
              <w:rPr>
                <w:rStyle w:val="16"/>
                <w:rFonts w:hint="eastAsia" w:ascii="仿宋" w:hAnsi="仿宋" w:eastAsia="仿宋" w:cs="仿宋"/>
                <w:bCs/>
                <w:color w:val="000000"/>
                <w:spacing w:val="6"/>
                <w:sz w:val="21"/>
                <w:szCs w:val="21"/>
                <w:lang w:eastAsia="zh-CN"/>
              </w:rPr>
            </w:pPr>
            <w:r>
              <w:rPr>
                <w:rStyle w:val="16"/>
                <w:rFonts w:hint="eastAsia" w:ascii="仿宋" w:hAnsi="仿宋" w:eastAsia="仿宋" w:cs="仿宋"/>
                <w:bCs/>
                <w:color w:val="000000"/>
                <w:spacing w:val="6"/>
                <w:sz w:val="21"/>
                <w:szCs w:val="21"/>
                <w:lang w:eastAsia="zh-CN"/>
              </w:rPr>
              <w:t>体育</w:t>
            </w:r>
          </w:p>
        </w:tc>
        <w:tc>
          <w:tcPr>
            <w:tcW w:w="4536" w:type="dxa"/>
            <w:tcBorders>
              <w:top w:val="single" w:color="000000" w:sz="4" w:space="0"/>
              <w:left w:val="single" w:color="000000" w:sz="4" w:space="0"/>
              <w:bottom w:val="single" w:color="000000" w:sz="4" w:space="0"/>
              <w:right w:val="single" w:color="000000" w:sz="4" w:space="0"/>
            </w:tcBorders>
            <w:noWrap/>
          </w:tcPr>
          <w:p w14:paraId="438B9119">
            <w:pPr>
              <w:widowControl/>
              <w:adjustRightInd w:val="0"/>
              <w:snapToGrid w:val="0"/>
              <w:spacing w:line="312" w:lineRule="auto"/>
              <w:jc w:val="left"/>
              <w:rPr>
                <w:rFonts w:ascii="宋体" w:hAnsi="宋体"/>
                <w:color w:val="000000"/>
                <w:szCs w:val="21"/>
              </w:rPr>
            </w:pPr>
            <w:r>
              <w:rPr>
                <w:rFonts w:hint="eastAsia" w:ascii="仿宋" w:hAnsi="仿宋" w:eastAsia="仿宋" w:cs="仿宋"/>
                <w:b/>
                <w:bCs w:val="0"/>
                <w:color w:val="auto"/>
                <w:kern w:val="0"/>
                <w:sz w:val="21"/>
                <w:szCs w:val="21"/>
                <w:lang w:val="en-US" w:eastAsia="zh-CN" w:bidi="zh-CN"/>
              </w:rPr>
              <w:t>素质目标</w:t>
            </w:r>
            <w:r>
              <w:rPr>
                <w:rFonts w:hint="eastAsia" w:ascii="宋体" w:hAnsi="宋体"/>
                <w:color w:val="000000"/>
                <w:szCs w:val="21"/>
              </w:rPr>
              <w:t>：</w:t>
            </w:r>
            <w:r>
              <w:rPr>
                <w:rFonts w:hint="eastAsia" w:ascii="仿宋" w:hAnsi="仿宋" w:eastAsia="仿宋" w:cs="仿宋"/>
                <w:color w:val="auto"/>
                <w:kern w:val="2"/>
                <w:sz w:val="21"/>
                <w:szCs w:val="21"/>
                <w:lang w:val="en-US" w:eastAsia="zh-CN" w:bidi="ar-SA"/>
              </w:rPr>
              <w:t>树立“健康第一”意识，塑造健康的体魄，培养顽强拼搏的意志品质，养成积极乐观的生活态度，形成终身体育锻炼的行为习惯。</w:t>
            </w:r>
          </w:p>
          <w:p w14:paraId="5C4A4A0A">
            <w:pPr>
              <w:widowControl/>
              <w:adjustRightInd w:val="0"/>
              <w:snapToGrid w:val="0"/>
              <w:spacing w:line="312" w:lineRule="auto"/>
              <w:jc w:val="left"/>
              <w:rPr>
                <w:rFonts w:hint="eastAsia" w:ascii="仿宋" w:hAnsi="仿宋" w:eastAsia="仿宋" w:cs="仿宋"/>
                <w:color w:val="auto"/>
                <w:kern w:val="2"/>
                <w:sz w:val="21"/>
                <w:szCs w:val="21"/>
                <w:lang w:val="en-US" w:eastAsia="zh-CN" w:bidi="ar-SA"/>
              </w:rPr>
            </w:pPr>
            <w:r>
              <w:rPr>
                <w:rFonts w:hint="eastAsia" w:ascii="仿宋" w:hAnsi="仿宋" w:eastAsia="仿宋" w:cs="仿宋"/>
                <w:b/>
                <w:bCs w:val="0"/>
                <w:color w:val="auto"/>
                <w:kern w:val="0"/>
                <w:sz w:val="21"/>
                <w:szCs w:val="21"/>
                <w:lang w:val="en-US" w:eastAsia="zh-CN" w:bidi="zh-CN"/>
              </w:rPr>
              <w:t>知识目标</w:t>
            </w:r>
            <w:r>
              <w:rPr>
                <w:rFonts w:hint="eastAsia" w:ascii="宋体" w:hAnsi="宋体"/>
                <w:color w:val="000000"/>
                <w:szCs w:val="21"/>
              </w:rPr>
              <w:t>：</w:t>
            </w:r>
            <w:r>
              <w:rPr>
                <w:rFonts w:hint="eastAsia" w:ascii="仿宋" w:hAnsi="仿宋" w:eastAsia="仿宋" w:cs="仿宋"/>
                <w:color w:val="auto"/>
                <w:kern w:val="2"/>
                <w:sz w:val="21"/>
                <w:szCs w:val="21"/>
                <w:lang w:val="en-US" w:eastAsia="zh-CN" w:bidi="ar-SA"/>
              </w:rPr>
              <w:t>了解和掌握科学锻炼的基础知识、基本技能和有效锻炼的方法；熟练掌握一至两项运动技能；掌握常见运动损伤的处置方法。</w:t>
            </w:r>
          </w:p>
          <w:p w14:paraId="2907594C">
            <w:pPr>
              <w:widowControl/>
              <w:adjustRightInd w:val="0"/>
              <w:snapToGrid w:val="0"/>
              <w:spacing w:line="312" w:lineRule="auto"/>
              <w:jc w:val="left"/>
              <w:rPr>
                <w:rFonts w:ascii="宋体" w:hAnsi="宋体"/>
                <w:color w:val="000000"/>
                <w:szCs w:val="21"/>
              </w:rPr>
            </w:pPr>
            <w:r>
              <w:rPr>
                <w:rFonts w:hint="eastAsia" w:ascii="仿宋" w:hAnsi="仿宋" w:eastAsia="仿宋" w:cs="仿宋"/>
                <w:b/>
                <w:bCs w:val="0"/>
                <w:color w:val="auto"/>
                <w:kern w:val="0"/>
                <w:sz w:val="21"/>
                <w:szCs w:val="21"/>
                <w:lang w:val="en-US" w:eastAsia="zh-CN" w:bidi="zh-CN"/>
              </w:rPr>
              <w:t>能力目标</w:t>
            </w:r>
            <w:r>
              <w:rPr>
                <w:rFonts w:hint="eastAsia" w:ascii="宋体" w:hAnsi="宋体"/>
                <w:color w:val="000000"/>
                <w:szCs w:val="21"/>
              </w:rPr>
              <w:t>：</w:t>
            </w:r>
            <w:r>
              <w:rPr>
                <w:rFonts w:hint="eastAsia" w:ascii="仿宋" w:hAnsi="仿宋" w:eastAsia="仿宋" w:cs="仿宋"/>
                <w:color w:val="auto"/>
                <w:kern w:val="2"/>
                <w:sz w:val="21"/>
                <w:szCs w:val="21"/>
                <w:lang w:val="en-US" w:eastAsia="zh-CN" w:bidi="ar-SA"/>
              </w:rPr>
              <w:t>能够科学地进行体育锻炼；能够通过体育活动提高心理素质；具有一定的体育文化欣赏能力。</w:t>
            </w:r>
          </w:p>
          <w:p w14:paraId="19F96F29">
            <w:pPr>
              <w:adjustRightInd w:val="0"/>
              <w:snapToGrid w:val="0"/>
              <w:spacing w:line="312" w:lineRule="auto"/>
              <w:jc w:val="left"/>
              <w:rPr>
                <w:rFonts w:ascii="宋体" w:hAnsi="宋体" w:cs="宋体"/>
                <w:color w:val="000000"/>
                <w:szCs w:val="21"/>
                <w:lang w:val="zh-CN"/>
              </w:rPr>
            </w:pPr>
          </w:p>
        </w:tc>
        <w:tc>
          <w:tcPr>
            <w:tcW w:w="3685" w:type="dxa"/>
            <w:tcBorders>
              <w:top w:val="single" w:color="000000" w:sz="4" w:space="0"/>
              <w:left w:val="single" w:color="000000" w:sz="4" w:space="0"/>
              <w:bottom w:val="single" w:color="000000" w:sz="4" w:space="0"/>
              <w:right w:val="single" w:color="000000" w:sz="4" w:space="0"/>
            </w:tcBorders>
            <w:noWrap/>
          </w:tcPr>
          <w:p w14:paraId="112A345D">
            <w:pPr>
              <w:adjustRightInd w:val="0"/>
              <w:snapToGrid w:val="0"/>
              <w:spacing w:line="312" w:lineRule="auto"/>
              <w:rPr>
                <w:rFonts w:ascii="宋体" w:hAnsi="宋体" w:cs="宋体"/>
                <w:color w:val="000000"/>
                <w:szCs w:val="21"/>
              </w:rPr>
            </w:pPr>
            <w:r>
              <w:rPr>
                <w:rFonts w:hint="eastAsia" w:ascii="仿宋" w:hAnsi="仿宋" w:eastAsia="仿宋" w:cs="仿宋"/>
                <w:b/>
                <w:bCs w:val="0"/>
                <w:color w:val="auto"/>
                <w:kern w:val="0"/>
                <w:sz w:val="21"/>
                <w:szCs w:val="21"/>
                <w:lang w:val="en-US" w:eastAsia="zh-CN" w:bidi="zh-CN"/>
              </w:rPr>
              <w:t>教学内容</w:t>
            </w:r>
            <w:r>
              <w:rPr>
                <w:rStyle w:val="16"/>
                <w:rFonts w:hint="eastAsia" w:cs="宋体"/>
                <w:bCs/>
                <w:color w:val="000000"/>
                <w:spacing w:val="6"/>
                <w:szCs w:val="21"/>
              </w:rPr>
              <w:t>：</w:t>
            </w:r>
            <w:r>
              <w:rPr>
                <w:rFonts w:hint="eastAsia" w:ascii="仿宋" w:hAnsi="仿宋" w:eastAsia="仿宋" w:cs="仿宋"/>
                <w:color w:val="auto"/>
                <w:kern w:val="2"/>
                <w:sz w:val="21"/>
                <w:szCs w:val="21"/>
                <w:lang w:val="en-US" w:eastAsia="zh-CN" w:bidi="ar-SA"/>
              </w:rPr>
              <w:t>主要开设体育保健、篮球、排球、足球、乒乓球、羽毛球、健美操、普拉提、定向运动、太极拳等必修课程和哑铃操、散打、擒敌拳、太极功夫扇等选修课程。</w:t>
            </w:r>
          </w:p>
          <w:p w14:paraId="1B279DAB">
            <w:pPr>
              <w:adjustRightInd w:val="0"/>
              <w:snapToGrid w:val="0"/>
              <w:spacing w:line="312" w:lineRule="auto"/>
              <w:rPr>
                <w:rFonts w:ascii="宋体" w:hAnsi="宋体" w:cs="宋体"/>
                <w:bCs/>
                <w:color w:val="000000"/>
                <w:spacing w:val="6"/>
                <w:kern w:val="0"/>
                <w:szCs w:val="21"/>
                <w:lang w:val="zh-CN" w:bidi="zh-CN"/>
              </w:rPr>
            </w:pPr>
            <w:r>
              <w:rPr>
                <w:rFonts w:hint="eastAsia" w:ascii="仿宋" w:hAnsi="仿宋" w:eastAsia="仿宋" w:cs="仿宋"/>
                <w:b/>
                <w:bCs w:val="0"/>
                <w:color w:val="auto"/>
                <w:kern w:val="0"/>
                <w:sz w:val="21"/>
                <w:szCs w:val="21"/>
                <w:lang w:val="en-US" w:eastAsia="zh-CN" w:bidi="zh-CN"/>
              </w:rPr>
              <w:t>教学要求</w:t>
            </w:r>
            <w:r>
              <w:rPr>
                <w:rStyle w:val="16"/>
                <w:rFonts w:hint="eastAsia" w:cs="宋体"/>
                <w:bCs/>
                <w:color w:val="000000"/>
                <w:spacing w:val="6"/>
                <w:szCs w:val="21"/>
              </w:rPr>
              <w:t>：</w:t>
            </w:r>
            <w:r>
              <w:rPr>
                <w:rFonts w:hint="eastAsia" w:ascii="仿宋" w:hAnsi="仿宋" w:eastAsia="仿宋" w:cs="仿宋"/>
                <w:color w:val="auto"/>
                <w:kern w:val="2"/>
                <w:sz w:val="21"/>
                <w:szCs w:val="21"/>
                <w:lang w:val="en-US" w:eastAsia="zh-CN" w:bidi="ar-SA"/>
              </w:rPr>
              <w:t>实行选项课教学，结合学生兴趣开展项目，丰富的课外体育活动，达到增强学生体质、掌握技能、养成锻炼习惯，达到《国家学生体质健康标准》大学生合格标准。</w:t>
            </w:r>
          </w:p>
        </w:tc>
      </w:tr>
    </w:tbl>
    <w:p w14:paraId="5CF4E4C9">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2、公共基础选修课程</w:t>
      </w:r>
    </w:p>
    <w:p w14:paraId="39F9E489">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公共基础选修课是专业教学的必要补充，是优化学生的知识结构和能力结构、拓宽学生的知识面、全面提高学生综合素质和综合职业能力、增强其就业能力，使学生更好地适应社会需求的重要环节。分为四史教育、优秀传统文化模块、健康与保健模块、职业素养提升模块、人文与艺术模块、创新创业模块等等六大模块。</w:t>
      </w:r>
    </w:p>
    <w:p w14:paraId="42C13CBA">
      <w:pPr>
        <w:keepNext w:val="0"/>
        <w:keepLines w:val="0"/>
        <w:pageBreakBefore w:val="0"/>
        <w:widowControl w:val="0"/>
        <w:kinsoku/>
        <w:wordWrap/>
        <w:overflowPunct w:val="0"/>
        <w:topLinePunct w:val="0"/>
        <w:autoSpaceDE/>
        <w:autoSpaceDN/>
        <w:bidi w:val="0"/>
        <w:adjustRightInd w:val="0"/>
        <w:snapToGrid/>
        <w:spacing w:line="440" w:lineRule="atLeast"/>
        <w:ind w:left="0" w:leftChars="0" w:firstLine="480" w:firstLineChars="200"/>
        <w:textAlignment w:val="auto"/>
        <w:outlineLvl w:val="0"/>
        <w:rPr>
          <w:rFonts w:hint="eastAsia" w:ascii="Times New Roman" w:hAnsi="Times New Roman" w:eastAsia="楷体_GB2312" w:cs="Times New Roman"/>
          <w:b w:val="0"/>
          <w:bCs/>
          <w:sz w:val="24"/>
          <w:szCs w:val="24"/>
          <w:lang w:val="zh-CN"/>
        </w:rPr>
      </w:pPr>
      <w:r>
        <w:rPr>
          <w:rFonts w:hint="eastAsia" w:ascii="Times New Roman" w:hAnsi="Times New Roman" w:eastAsia="楷体_GB2312" w:cs="Times New Roman"/>
          <w:b w:val="0"/>
          <w:bCs/>
          <w:sz w:val="24"/>
          <w:szCs w:val="24"/>
          <w:lang w:val="zh-CN"/>
        </w:rPr>
        <w:t>（二）专业（技能）课程</w:t>
      </w:r>
    </w:p>
    <w:p w14:paraId="0A438710">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根据行业企业调研，依据专业教学标准，对岗位工作任务进行分解，围绕完成具体岗位任务所必备的职业核心能力及素养，设置专业课程。</w:t>
      </w:r>
    </w:p>
    <w:tbl>
      <w:tblPr>
        <w:tblStyle w:val="10"/>
        <w:tblW w:w="979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625"/>
        <w:gridCol w:w="1322"/>
        <w:gridCol w:w="1701"/>
        <w:gridCol w:w="4363"/>
        <w:gridCol w:w="1780"/>
      </w:tblGrid>
      <w:tr w14:paraId="1828C2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397" w:hRule="atLeast"/>
          <w:jc w:val="center"/>
        </w:trPr>
        <w:tc>
          <w:tcPr>
            <w:tcW w:w="625" w:type="dxa"/>
            <w:tcBorders>
              <w:bottom w:val="single" w:color="auto" w:sz="4" w:space="0"/>
            </w:tcBorders>
            <w:vAlign w:val="center"/>
          </w:tcPr>
          <w:p w14:paraId="5BA11B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color w:val="000000"/>
                <w:sz w:val="21"/>
                <w:szCs w:val="21"/>
              </w:rPr>
            </w:pPr>
            <w:r>
              <w:rPr>
                <w:rFonts w:hint="eastAsia" w:ascii="Times New Roman" w:hAnsi="Times New Roman" w:eastAsia="仿宋" w:cs="Times New Roman"/>
                <w:b/>
                <w:color w:val="000000"/>
                <w:sz w:val="21"/>
                <w:szCs w:val="21"/>
              </w:rPr>
              <w:t>序号</w:t>
            </w:r>
          </w:p>
        </w:tc>
        <w:tc>
          <w:tcPr>
            <w:tcW w:w="1322" w:type="dxa"/>
            <w:tcBorders>
              <w:bottom w:val="single" w:color="auto" w:sz="4" w:space="0"/>
            </w:tcBorders>
            <w:noWrap/>
            <w:vAlign w:val="center"/>
          </w:tcPr>
          <w:p w14:paraId="4EBAEA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color w:val="000000"/>
                <w:sz w:val="21"/>
                <w:szCs w:val="21"/>
              </w:rPr>
            </w:pPr>
            <w:r>
              <w:rPr>
                <w:rFonts w:hint="eastAsia" w:ascii="Times New Roman" w:hAnsi="Times New Roman" w:eastAsia="仿宋" w:cs="Times New Roman"/>
                <w:b/>
                <w:color w:val="000000"/>
                <w:sz w:val="21"/>
                <w:szCs w:val="21"/>
              </w:rPr>
              <w:t>职业岗位</w:t>
            </w:r>
          </w:p>
        </w:tc>
        <w:tc>
          <w:tcPr>
            <w:tcW w:w="1701" w:type="dxa"/>
            <w:tcBorders>
              <w:bottom w:val="single" w:color="auto" w:sz="4" w:space="0"/>
            </w:tcBorders>
            <w:noWrap/>
            <w:vAlign w:val="center"/>
          </w:tcPr>
          <w:p w14:paraId="73D2C31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color w:val="000000"/>
                <w:sz w:val="21"/>
                <w:szCs w:val="21"/>
              </w:rPr>
            </w:pPr>
            <w:r>
              <w:rPr>
                <w:rFonts w:hint="eastAsia" w:ascii="Times New Roman" w:hAnsi="Times New Roman" w:eastAsia="仿宋" w:cs="Times New Roman"/>
                <w:b/>
                <w:color w:val="000000"/>
                <w:sz w:val="21"/>
                <w:szCs w:val="21"/>
              </w:rPr>
              <w:t>典型工作任务</w:t>
            </w:r>
          </w:p>
        </w:tc>
        <w:tc>
          <w:tcPr>
            <w:tcW w:w="4363" w:type="dxa"/>
            <w:tcBorders>
              <w:bottom w:val="single" w:color="auto" w:sz="4" w:space="0"/>
            </w:tcBorders>
            <w:noWrap/>
            <w:vAlign w:val="center"/>
          </w:tcPr>
          <w:p w14:paraId="7793FA8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color w:val="000000"/>
                <w:sz w:val="21"/>
                <w:szCs w:val="21"/>
              </w:rPr>
            </w:pPr>
            <w:r>
              <w:rPr>
                <w:rFonts w:hint="eastAsia" w:ascii="Times New Roman" w:hAnsi="Times New Roman" w:eastAsia="仿宋" w:cs="Times New Roman"/>
                <w:b/>
                <w:color w:val="000000"/>
                <w:sz w:val="21"/>
                <w:szCs w:val="21"/>
              </w:rPr>
              <w:t>能力要求及素质</w:t>
            </w:r>
          </w:p>
        </w:tc>
        <w:tc>
          <w:tcPr>
            <w:tcW w:w="1780" w:type="dxa"/>
            <w:vAlign w:val="center"/>
          </w:tcPr>
          <w:p w14:paraId="02FF533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color w:val="000000"/>
                <w:sz w:val="21"/>
                <w:szCs w:val="21"/>
              </w:rPr>
            </w:pPr>
            <w:r>
              <w:rPr>
                <w:rFonts w:hint="eastAsia" w:ascii="Times New Roman" w:hAnsi="Times New Roman" w:eastAsia="仿宋" w:cs="Times New Roman"/>
                <w:b/>
                <w:color w:val="000000"/>
                <w:sz w:val="21"/>
                <w:szCs w:val="21"/>
              </w:rPr>
              <w:t>课程名称</w:t>
            </w:r>
          </w:p>
        </w:tc>
      </w:tr>
      <w:tr w14:paraId="69FCED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36" w:hRule="atLeast"/>
          <w:jc w:val="center"/>
        </w:trPr>
        <w:tc>
          <w:tcPr>
            <w:tcW w:w="625" w:type="dxa"/>
            <w:tcBorders>
              <w:top w:val="single" w:color="auto" w:sz="4" w:space="0"/>
              <w:bottom w:val="single" w:color="auto" w:sz="4" w:space="0"/>
            </w:tcBorders>
            <w:vAlign w:val="center"/>
          </w:tcPr>
          <w:p w14:paraId="6EC7AC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1</w:t>
            </w:r>
          </w:p>
        </w:tc>
        <w:tc>
          <w:tcPr>
            <w:tcW w:w="1322" w:type="dxa"/>
            <w:tcBorders>
              <w:top w:val="single" w:color="auto" w:sz="4" w:space="0"/>
              <w:bottom w:val="single" w:color="auto" w:sz="4" w:space="0"/>
            </w:tcBorders>
            <w:noWrap/>
            <w:vAlign w:val="center"/>
          </w:tcPr>
          <w:p w14:paraId="7D21D41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lang w:val="zh-CN"/>
              </w:rPr>
              <w:t>销售代表</w:t>
            </w:r>
          </w:p>
        </w:tc>
        <w:tc>
          <w:tcPr>
            <w:tcW w:w="1701" w:type="dxa"/>
            <w:tcBorders>
              <w:top w:val="single" w:color="auto" w:sz="4" w:space="0"/>
              <w:bottom w:val="single" w:color="auto" w:sz="4" w:space="0"/>
            </w:tcBorders>
            <w:noWrap/>
            <w:vAlign w:val="center"/>
          </w:tcPr>
          <w:p w14:paraId="15D3036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1.制定销售计划；</w:t>
            </w:r>
          </w:p>
          <w:p w14:paraId="5B372A9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区域宣传；</w:t>
            </w:r>
          </w:p>
          <w:p w14:paraId="6E68B87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2.制定与协调货源需求；</w:t>
            </w:r>
          </w:p>
          <w:p w14:paraId="4279AB7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3.商务沟通与谈判。</w:t>
            </w:r>
          </w:p>
        </w:tc>
        <w:tc>
          <w:tcPr>
            <w:tcW w:w="4363" w:type="dxa"/>
            <w:tcBorders>
              <w:top w:val="single" w:color="auto" w:sz="4" w:space="0"/>
              <w:bottom w:val="single" w:color="auto" w:sz="4" w:space="0"/>
            </w:tcBorders>
            <w:vAlign w:val="center"/>
          </w:tcPr>
          <w:p w14:paraId="50B4906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需要制定销售计划，利用市场调研和销售分析等手段确定销售策略，了解客户需求，以达到销售的目的。</w:t>
            </w:r>
          </w:p>
        </w:tc>
        <w:tc>
          <w:tcPr>
            <w:tcW w:w="1780" w:type="dxa"/>
            <w:tcBorders>
              <w:top w:val="single" w:color="auto" w:sz="4" w:space="0"/>
              <w:bottom w:val="single" w:color="auto" w:sz="4" w:space="0"/>
            </w:tcBorders>
          </w:tcPr>
          <w:p w14:paraId="3A15CAB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广告学</w:t>
            </w:r>
          </w:p>
          <w:p w14:paraId="710F9B6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客户关系管理</w:t>
            </w:r>
          </w:p>
          <w:p w14:paraId="7EC8FFE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消费者心理学</w:t>
            </w:r>
          </w:p>
          <w:p w14:paraId="000F14B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市场营销策划</w:t>
            </w:r>
          </w:p>
          <w:p w14:paraId="5D9AA6C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推销与商务谈判</w:t>
            </w:r>
          </w:p>
          <w:p w14:paraId="10FD8C5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网络营销</w:t>
            </w:r>
          </w:p>
        </w:tc>
      </w:tr>
      <w:tr w14:paraId="731427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36" w:hRule="atLeast"/>
          <w:jc w:val="center"/>
        </w:trPr>
        <w:tc>
          <w:tcPr>
            <w:tcW w:w="625" w:type="dxa"/>
            <w:tcBorders>
              <w:top w:val="single" w:color="auto" w:sz="4" w:space="0"/>
            </w:tcBorders>
            <w:vAlign w:val="center"/>
          </w:tcPr>
          <w:p w14:paraId="272A34B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2</w:t>
            </w:r>
          </w:p>
        </w:tc>
        <w:tc>
          <w:tcPr>
            <w:tcW w:w="1322" w:type="dxa"/>
            <w:tcBorders>
              <w:top w:val="single" w:color="auto" w:sz="4" w:space="0"/>
            </w:tcBorders>
            <w:noWrap/>
            <w:vAlign w:val="center"/>
          </w:tcPr>
          <w:p w14:paraId="193531F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lang w:val="zh-CN"/>
              </w:rPr>
            </w:pPr>
            <w:r>
              <w:rPr>
                <w:rFonts w:hint="eastAsia" w:ascii="Times New Roman" w:hAnsi="Times New Roman" w:eastAsia="仿宋" w:cs="Times New Roman"/>
                <w:color w:val="000000"/>
                <w:sz w:val="21"/>
                <w:szCs w:val="21"/>
                <w:lang w:val="zh-CN"/>
              </w:rPr>
              <w:t>广告优</w:t>
            </w:r>
            <w:r>
              <w:rPr>
                <w:rFonts w:hint="eastAsia" w:ascii="Times New Roman" w:hAnsi="Times New Roman" w:eastAsia="仿宋" w:cs="Times New Roman"/>
                <w:color w:val="000000"/>
                <w:sz w:val="21"/>
                <w:szCs w:val="21"/>
              </w:rPr>
              <w:t>化</w:t>
            </w:r>
            <w:r>
              <w:rPr>
                <w:rFonts w:hint="eastAsia" w:ascii="Times New Roman" w:hAnsi="Times New Roman" w:eastAsia="仿宋" w:cs="Times New Roman"/>
                <w:color w:val="000000"/>
                <w:sz w:val="21"/>
                <w:szCs w:val="21"/>
                <w:lang w:val="zh-CN"/>
              </w:rPr>
              <w:t>师</w:t>
            </w:r>
          </w:p>
          <w:p w14:paraId="28CA904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p>
        </w:tc>
        <w:tc>
          <w:tcPr>
            <w:tcW w:w="1701" w:type="dxa"/>
            <w:tcBorders>
              <w:top w:val="single" w:color="auto" w:sz="4" w:space="0"/>
              <w:bottom w:val="single" w:color="auto" w:sz="4" w:space="0"/>
            </w:tcBorders>
            <w:noWrap/>
            <w:vAlign w:val="center"/>
          </w:tcPr>
          <w:p w14:paraId="7E0D821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1.在主流媒体渠道进行广告投放编撰创意文案；</w:t>
            </w:r>
          </w:p>
          <w:p w14:paraId="674513E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2.分析广告投放数据。</w:t>
            </w:r>
          </w:p>
        </w:tc>
        <w:tc>
          <w:tcPr>
            <w:tcW w:w="4363" w:type="dxa"/>
            <w:tcBorders>
              <w:top w:val="single" w:color="auto" w:sz="4" w:space="0"/>
              <w:bottom w:val="single" w:color="auto" w:sz="4" w:space="0"/>
            </w:tcBorders>
            <w:vAlign w:val="center"/>
          </w:tcPr>
          <w:p w14:paraId="6018A96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熟悉巨量引擎、广点通、百度等竞价广告平台优先，熟悉金金融、电商等行业优先；对数据敏感、有数据分析能力，善于评估总结，调整竞价推广策略；具备良好的文字表达、沟通协调能力，能独立完成广告投放分析报告、策略分析。</w:t>
            </w:r>
          </w:p>
        </w:tc>
        <w:tc>
          <w:tcPr>
            <w:tcW w:w="1780" w:type="dxa"/>
            <w:tcBorders>
              <w:top w:val="single" w:color="auto" w:sz="4" w:space="0"/>
            </w:tcBorders>
          </w:tcPr>
          <w:p w14:paraId="2D28C31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广告学</w:t>
            </w:r>
          </w:p>
          <w:p w14:paraId="0FD22DC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客户关系管理</w:t>
            </w:r>
          </w:p>
          <w:p w14:paraId="0D337AB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消费者心理学</w:t>
            </w:r>
          </w:p>
          <w:p w14:paraId="0AF6D01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市场营销策划</w:t>
            </w:r>
          </w:p>
          <w:p w14:paraId="399AAD0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推销与商务谈判</w:t>
            </w:r>
          </w:p>
          <w:p w14:paraId="7DEC736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网络营销</w:t>
            </w:r>
          </w:p>
        </w:tc>
      </w:tr>
      <w:tr w14:paraId="1E1A50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36" w:hRule="atLeast"/>
          <w:jc w:val="center"/>
        </w:trPr>
        <w:tc>
          <w:tcPr>
            <w:tcW w:w="625" w:type="dxa"/>
            <w:tcBorders>
              <w:bottom w:val="single" w:color="auto" w:sz="4" w:space="0"/>
            </w:tcBorders>
            <w:vAlign w:val="center"/>
          </w:tcPr>
          <w:p w14:paraId="6738BD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3</w:t>
            </w:r>
          </w:p>
        </w:tc>
        <w:tc>
          <w:tcPr>
            <w:tcW w:w="1322" w:type="dxa"/>
            <w:tcBorders>
              <w:bottom w:val="single" w:color="auto" w:sz="4" w:space="0"/>
            </w:tcBorders>
            <w:noWrap/>
            <w:vAlign w:val="center"/>
          </w:tcPr>
          <w:p w14:paraId="06D1DAF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lang w:val="zh-CN"/>
              </w:rPr>
            </w:pPr>
            <w:r>
              <w:rPr>
                <w:rFonts w:hint="eastAsia" w:ascii="Times New Roman" w:hAnsi="Times New Roman" w:eastAsia="仿宋" w:cs="Times New Roman"/>
                <w:color w:val="000000"/>
                <w:sz w:val="21"/>
                <w:szCs w:val="21"/>
                <w:lang w:val="zh-CN"/>
              </w:rPr>
              <w:t>新媒体运营</w:t>
            </w:r>
          </w:p>
          <w:p w14:paraId="3BCACB6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p>
        </w:tc>
        <w:tc>
          <w:tcPr>
            <w:tcW w:w="1701" w:type="dxa"/>
            <w:tcBorders>
              <w:top w:val="single" w:color="auto" w:sz="4" w:space="0"/>
              <w:bottom w:val="single" w:color="auto" w:sz="4" w:space="0"/>
            </w:tcBorders>
            <w:noWrap/>
            <w:vAlign w:val="center"/>
          </w:tcPr>
          <w:p w14:paraId="6DEA817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1.负责公众号、微博、官网等新媒体网络平台内容编辑、策划、运营</w:t>
            </w:r>
          </w:p>
          <w:p w14:paraId="58768C6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分析统合也相关平台内容结构及热点话题，调研目标用户群体喜好。</w:t>
            </w:r>
          </w:p>
        </w:tc>
        <w:tc>
          <w:tcPr>
            <w:tcW w:w="4363" w:type="dxa"/>
            <w:tcBorders>
              <w:top w:val="single" w:color="auto" w:sz="4" w:space="0"/>
              <w:bottom w:val="single" w:color="auto" w:sz="4" w:space="0"/>
            </w:tcBorders>
            <w:vAlign w:val="center"/>
          </w:tcPr>
          <w:p w14:paraId="56F505C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熟悉互联网和社交社交媒体；出色的文字功底和创作能力；数据分析和运营策略能力等。</w:t>
            </w:r>
          </w:p>
        </w:tc>
        <w:tc>
          <w:tcPr>
            <w:tcW w:w="1780" w:type="dxa"/>
            <w:tcBorders>
              <w:bottom w:val="single" w:color="auto" w:sz="4" w:space="0"/>
            </w:tcBorders>
          </w:tcPr>
          <w:p w14:paraId="10EBDCF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广告学</w:t>
            </w:r>
          </w:p>
          <w:p w14:paraId="4388CD9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客户关系管理</w:t>
            </w:r>
          </w:p>
          <w:p w14:paraId="7244F0B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消费者心理学</w:t>
            </w:r>
          </w:p>
          <w:p w14:paraId="59D3F09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市场营销策划</w:t>
            </w:r>
          </w:p>
          <w:p w14:paraId="32C2267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推销与商务谈判</w:t>
            </w:r>
          </w:p>
          <w:p w14:paraId="5D4AEAB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网络营销</w:t>
            </w:r>
          </w:p>
        </w:tc>
      </w:tr>
      <w:tr w14:paraId="21837B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925" w:hRule="atLeast"/>
          <w:jc w:val="center"/>
        </w:trPr>
        <w:tc>
          <w:tcPr>
            <w:tcW w:w="625" w:type="dxa"/>
            <w:tcBorders>
              <w:top w:val="single" w:color="auto" w:sz="4" w:space="0"/>
              <w:bottom w:val="single" w:color="auto" w:sz="4" w:space="0"/>
            </w:tcBorders>
            <w:vAlign w:val="center"/>
          </w:tcPr>
          <w:p w14:paraId="727C300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4</w:t>
            </w:r>
          </w:p>
        </w:tc>
        <w:tc>
          <w:tcPr>
            <w:tcW w:w="1322" w:type="dxa"/>
            <w:tcBorders>
              <w:top w:val="single" w:color="auto" w:sz="4" w:space="0"/>
              <w:bottom w:val="single" w:color="auto" w:sz="4" w:space="0"/>
            </w:tcBorders>
            <w:noWrap/>
            <w:vAlign w:val="center"/>
          </w:tcPr>
          <w:p w14:paraId="214C159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lang w:val="zh-CN"/>
              </w:rPr>
            </w:pPr>
            <w:r>
              <w:rPr>
                <w:rFonts w:hint="eastAsia" w:ascii="Times New Roman" w:hAnsi="Times New Roman" w:eastAsia="仿宋" w:cs="Times New Roman"/>
                <w:color w:val="000000"/>
                <w:sz w:val="21"/>
                <w:szCs w:val="21"/>
                <w:lang w:val="zh-CN"/>
              </w:rPr>
              <w:t>电子商务平台运营</w:t>
            </w:r>
          </w:p>
          <w:p w14:paraId="7EE5754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p>
        </w:tc>
        <w:tc>
          <w:tcPr>
            <w:tcW w:w="1701" w:type="dxa"/>
            <w:tcBorders>
              <w:top w:val="single" w:color="auto" w:sz="4" w:space="0"/>
              <w:bottom w:val="single" w:color="auto" w:sz="4" w:space="0"/>
            </w:tcBorders>
            <w:noWrap/>
            <w:vAlign w:val="center"/>
          </w:tcPr>
          <w:p w14:paraId="43D232A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1.负责店铺的整体规划、日常维护和运营管理；</w:t>
            </w:r>
          </w:p>
          <w:p w14:paraId="71EE6B0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2.根据店铺运营指标，制定运营方案并落实指标完成；</w:t>
            </w:r>
          </w:p>
          <w:p w14:paraId="628C485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3.分析并把握客户需求，针对性地进行产品和店铺优化调整；</w:t>
            </w:r>
          </w:p>
          <w:p w14:paraId="3ABF8A4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4.制定推广方案并负责实施，对推广效果进行评估，分析访问量、转化率等数据。</w:t>
            </w:r>
          </w:p>
        </w:tc>
        <w:tc>
          <w:tcPr>
            <w:tcW w:w="4363" w:type="dxa"/>
            <w:tcBorders>
              <w:top w:val="single" w:color="auto" w:sz="4" w:space="0"/>
              <w:bottom w:val="single" w:color="auto" w:sz="4" w:space="0"/>
            </w:tcBorders>
            <w:vAlign w:val="center"/>
          </w:tcPr>
          <w:p w14:paraId="6128450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时尚分析能力；数据分析能力；产品策划能力；营销策略制定能力；客户服务能力等。</w:t>
            </w:r>
          </w:p>
        </w:tc>
        <w:tc>
          <w:tcPr>
            <w:tcW w:w="1780" w:type="dxa"/>
            <w:tcBorders>
              <w:top w:val="single" w:color="auto" w:sz="4" w:space="0"/>
              <w:bottom w:val="single" w:color="auto" w:sz="4" w:space="0"/>
            </w:tcBorders>
          </w:tcPr>
          <w:p w14:paraId="60ED97E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广告学</w:t>
            </w:r>
          </w:p>
          <w:p w14:paraId="15E8674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客户关系管理</w:t>
            </w:r>
          </w:p>
          <w:p w14:paraId="0FCE249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消费者心理学</w:t>
            </w:r>
          </w:p>
          <w:p w14:paraId="725FB2D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市场营销策划</w:t>
            </w:r>
          </w:p>
          <w:p w14:paraId="5C5CBC1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推销与商务谈判</w:t>
            </w:r>
          </w:p>
          <w:p w14:paraId="6CA8C46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000000"/>
                <w:sz w:val="21"/>
                <w:szCs w:val="21"/>
              </w:rPr>
            </w:pPr>
            <w:r>
              <w:rPr>
                <w:rFonts w:hint="eastAsia" w:ascii="Times New Roman" w:hAnsi="Times New Roman" w:eastAsia="仿宋" w:cs="Times New Roman"/>
                <w:color w:val="000000"/>
                <w:sz w:val="21"/>
                <w:szCs w:val="21"/>
              </w:rPr>
              <w:t>网络营销</w:t>
            </w:r>
          </w:p>
        </w:tc>
      </w:tr>
    </w:tbl>
    <w:p w14:paraId="4C27019F">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1、专业基础课程</w:t>
      </w:r>
    </w:p>
    <w:tbl>
      <w:tblPr>
        <w:tblStyle w:val="10"/>
        <w:tblW w:w="597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1"/>
        <w:gridCol w:w="1158"/>
        <w:gridCol w:w="4082"/>
        <w:gridCol w:w="4048"/>
      </w:tblGrid>
      <w:tr w14:paraId="63DCA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323" w:type="pct"/>
            <w:tcBorders>
              <w:top w:val="single" w:color="000000" w:sz="4" w:space="0"/>
              <w:left w:val="single" w:color="000000" w:sz="4" w:space="0"/>
              <w:bottom w:val="single" w:color="000000" w:sz="4" w:space="0"/>
              <w:right w:val="single" w:color="000000" w:sz="4" w:space="0"/>
            </w:tcBorders>
            <w:vAlign w:val="center"/>
          </w:tcPr>
          <w:p w14:paraId="0F761C36">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eastAsia="仿宋" w:cs="Times New Roman"/>
                <w:b/>
                <w:color w:val="000000"/>
                <w:kern w:val="0"/>
                <w:sz w:val="21"/>
                <w:szCs w:val="21"/>
                <w:lang w:eastAsia="zh-CN"/>
              </w:rPr>
            </w:pPr>
            <w:r>
              <w:rPr>
                <w:rFonts w:hint="default" w:ascii="Times New Roman" w:hAnsi="Times New Roman" w:eastAsia="仿宋" w:cs="Times New Roman"/>
                <w:b/>
                <w:color w:val="000000"/>
                <w:kern w:val="0"/>
                <w:sz w:val="21"/>
                <w:szCs w:val="21"/>
                <w:lang w:eastAsia="zh-CN"/>
              </w:rPr>
              <w:t>序号</w:t>
            </w:r>
          </w:p>
        </w:tc>
        <w:tc>
          <w:tcPr>
            <w:tcW w:w="583" w:type="pct"/>
            <w:tcBorders>
              <w:top w:val="single" w:color="000000" w:sz="4" w:space="0"/>
              <w:left w:val="nil"/>
              <w:bottom w:val="single" w:color="000000" w:sz="4" w:space="0"/>
              <w:right w:val="single" w:color="000000" w:sz="4" w:space="0"/>
            </w:tcBorders>
            <w:vAlign w:val="center"/>
          </w:tcPr>
          <w:p w14:paraId="4125093A">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eastAsia="仿宋" w:cs="Times New Roman"/>
                <w:b/>
                <w:color w:val="000000"/>
                <w:kern w:val="0"/>
                <w:sz w:val="21"/>
                <w:szCs w:val="21"/>
                <w:lang w:eastAsia="zh-CN"/>
              </w:rPr>
            </w:pPr>
            <w:r>
              <w:rPr>
                <w:rFonts w:hint="default" w:ascii="Times New Roman" w:hAnsi="Times New Roman" w:eastAsia="仿宋" w:cs="Times New Roman"/>
                <w:b/>
                <w:color w:val="000000"/>
                <w:kern w:val="0"/>
                <w:sz w:val="21"/>
                <w:szCs w:val="21"/>
                <w:lang w:eastAsia="zh-CN"/>
              </w:rPr>
              <w:t>专业基础课程</w:t>
            </w:r>
          </w:p>
        </w:tc>
        <w:tc>
          <w:tcPr>
            <w:tcW w:w="2055" w:type="pct"/>
            <w:tcBorders>
              <w:top w:val="single" w:color="000000" w:sz="4" w:space="0"/>
              <w:left w:val="nil"/>
              <w:bottom w:val="single" w:color="000000" w:sz="4" w:space="0"/>
              <w:right w:val="single" w:color="000000" w:sz="4" w:space="0"/>
            </w:tcBorders>
            <w:vAlign w:val="center"/>
          </w:tcPr>
          <w:p w14:paraId="44DFC618">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eastAsia="仿宋" w:cs="Times New Roman"/>
                <w:b/>
                <w:color w:val="000000"/>
                <w:kern w:val="0"/>
                <w:sz w:val="21"/>
                <w:szCs w:val="21"/>
                <w:lang w:eastAsia="zh-CN"/>
              </w:rPr>
            </w:pPr>
            <w:r>
              <w:rPr>
                <w:rFonts w:hint="default" w:ascii="Times New Roman" w:hAnsi="Times New Roman" w:eastAsia="仿宋" w:cs="Times New Roman"/>
                <w:b/>
                <w:color w:val="000000"/>
                <w:kern w:val="0"/>
                <w:sz w:val="21"/>
                <w:szCs w:val="21"/>
                <w:lang w:eastAsia="zh-CN"/>
              </w:rPr>
              <w:t>课程目标</w:t>
            </w:r>
          </w:p>
        </w:tc>
        <w:tc>
          <w:tcPr>
            <w:tcW w:w="2038" w:type="pct"/>
            <w:tcBorders>
              <w:top w:val="single" w:color="000000" w:sz="4" w:space="0"/>
              <w:left w:val="nil"/>
              <w:bottom w:val="single" w:color="000000" w:sz="4" w:space="0"/>
              <w:right w:val="single" w:color="000000" w:sz="4" w:space="0"/>
            </w:tcBorders>
            <w:vAlign w:val="center"/>
          </w:tcPr>
          <w:p w14:paraId="57BF6042">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eastAsia="仿宋" w:cs="Times New Roman"/>
                <w:b/>
                <w:color w:val="000000"/>
                <w:kern w:val="0"/>
                <w:sz w:val="21"/>
                <w:szCs w:val="21"/>
                <w:lang w:eastAsia="zh-CN"/>
              </w:rPr>
            </w:pPr>
            <w:r>
              <w:rPr>
                <w:rFonts w:hint="default" w:ascii="Times New Roman" w:hAnsi="Times New Roman" w:eastAsia="仿宋" w:cs="Times New Roman"/>
                <w:b/>
                <w:color w:val="000000"/>
                <w:kern w:val="0"/>
                <w:sz w:val="21"/>
                <w:szCs w:val="21"/>
                <w:lang w:eastAsia="zh-CN"/>
              </w:rPr>
              <w:t>主要教学内容与要求</w:t>
            </w:r>
          </w:p>
        </w:tc>
      </w:tr>
      <w:tr w14:paraId="6F247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323" w:type="pct"/>
            <w:tcBorders>
              <w:top w:val="single" w:color="000000" w:sz="4" w:space="0"/>
              <w:left w:val="single" w:color="000000" w:sz="4" w:space="0"/>
              <w:bottom w:val="single" w:color="000000" w:sz="4" w:space="0"/>
              <w:right w:val="single" w:color="000000" w:sz="4" w:space="0"/>
            </w:tcBorders>
            <w:vAlign w:val="center"/>
          </w:tcPr>
          <w:p w14:paraId="21F84897">
            <w:pPr>
              <w:spacing w:line="288" w:lineRule="auto"/>
              <w:jc w:val="center"/>
              <w:rPr>
                <w:rFonts w:ascii="宋体" w:hAnsi="宋体"/>
                <w:bCs/>
                <w:color w:val="000000"/>
                <w:spacing w:val="6"/>
                <w:szCs w:val="21"/>
              </w:rPr>
            </w:pPr>
            <w:r>
              <w:rPr>
                <w:rFonts w:hint="default" w:ascii="Times New Roman" w:hAnsi="Times New Roman" w:eastAsia="仿宋" w:cs="Times New Roman"/>
                <w:bCs/>
                <w:color w:val="000000"/>
                <w:spacing w:val="6"/>
                <w:sz w:val="21"/>
                <w:szCs w:val="21"/>
                <w:lang w:eastAsia="zh-CN"/>
              </w:rPr>
              <w:t>1</w:t>
            </w:r>
          </w:p>
        </w:tc>
        <w:tc>
          <w:tcPr>
            <w:tcW w:w="583" w:type="pct"/>
            <w:tcBorders>
              <w:top w:val="single" w:color="000000" w:sz="4" w:space="0"/>
              <w:left w:val="nil"/>
              <w:bottom w:val="single" w:color="000000" w:sz="4" w:space="0"/>
              <w:right w:val="single" w:color="000000" w:sz="4" w:space="0"/>
            </w:tcBorders>
            <w:vAlign w:val="center"/>
          </w:tcPr>
          <w:p w14:paraId="4D059595">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16"/>
                <w:rFonts w:hint="default" w:ascii="Times New Roman" w:hAnsi="Times New Roman" w:eastAsia="仿宋" w:cs="Times New Roman"/>
                <w:bCs/>
                <w:color w:val="000000"/>
                <w:spacing w:val="6"/>
                <w:kern w:val="0"/>
                <w:sz w:val="21"/>
                <w:szCs w:val="21"/>
              </w:rPr>
            </w:pPr>
            <w:r>
              <w:rPr>
                <w:rStyle w:val="16"/>
                <w:rFonts w:hint="eastAsia" w:ascii="Times New Roman" w:hAnsi="Times New Roman" w:eastAsia="仿宋" w:cs="Times New Roman"/>
                <w:bCs/>
                <w:color w:val="000000"/>
                <w:spacing w:val="6"/>
                <w:kern w:val="0"/>
                <w:sz w:val="21"/>
                <w:szCs w:val="21"/>
                <w:lang w:val="en-US" w:eastAsia="zh-CN"/>
              </w:rPr>
              <w:t>管理学基础</w:t>
            </w:r>
          </w:p>
        </w:tc>
        <w:tc>
          <w:tcPr>
            <w:tcW w:w="2055" w:type="pct"/>
            <w:tcBorders>
              <w:top w:val="single" w:color="000000" w:sz="4" w:space="0"/>
              <w:left w:val="nil"/>
              <w:bottom w:val="single" w:color="000000" w:sz="4" w:space="0"/>
              <w:right w:val="single" w:color="000000" w:sz="4" w:space="0"/>
            </w:tcBorders>
          </w:tcPr>
          <w:p w14:paraId="6A484EF7">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16"/>
                <w:rFonts w:hint="default" w:ascii="Times New Roman" w:hAnsi="Times New Roman" w:eastAsia="仿宋" w:cs="Times New Roman"/>
                <w:bCs/>
                <w:color w:val="000000"/>
                <w:spacing w:val="6"/>
                <w:kern w:val="0"/>
                <w:sz w:val="21"/>
                <w:szCs w:val="21"/>
              </w:rPr>
            </w:pPr>
            <w:r>
              <w:rPr>
                <w:rStyle w:val="16"/>
                <w:rFonts w:hint="eastAsia" w:ascii="Times New Roman" w:hAnsi="Times New Roman" w:eastAsia="仿宋" w:cs="Times New Roman"/>
                <w:b/>
                <w:bCs w:val="0"/>
                <w:color w:val="000000"/>
                <w:spacing w:val="6"/>
                <w:kern w:val="0"/>
                <w:sz w:val="21"/>
                <w:szCs w:val="21"/>
              </w:rPr>
              <w:t>素质目标：</w:t>
            </w:r>
            <w:r>
              <w:rPr>
                <w:rStyle w:val="16"/>
                <w:rFonts w:hint="eastAsia" w:ascii="Times New Roman" w:hAnsi="Times New Roman" w:eastAsia="仿宋" w:cs="Times New Roman"/>
                <w:bCs/>
                <w:color w:val="000000"/>
                <w:spacing w:val="6"/>
                <w:kern w:val="0"/>
                <w:sz w:val="21"/>
                <w:szCs w:val="21"/>
                <w:lang w:val="en-US"/>
              </w:rPr>
              <w:t>积极融入课程育人，注重培养学生形成具有积极向上的心理素质；具备端正、热情、耐心的态度；具有严谨、细致、高效的工作作风；具备认真、诚信、公义的责任感；具有热爱美、追求美、崇尚美的思想品格。</w:t>
            </w:r>
          </w:p>
          <w:p w14:paraId="730A51C3">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16"/>
                <w:rFonts w:hint="default" w:ascii="Times New Roman" w:hAnsi="Times New Roman" w:eastAsia="仿宋" w:cs="Times New Roman"/>
                <w:bCs/>
                <w:color w:val="000000"/>
                <w:spacing w:val="6"/>
                <w:kern w:val="0"/>
                <w:sz w:val="21"/>
                <w:szCs w:val="21"/>
              </w:rPr>
            </w:pPr>
            <w:r>
              <w:rPr>
                <w:rStyle w:val="16"/>
                <w:rFonts w:hint="eastAsia" w:ascii="Times New Roman" w:hAnsi="Times New Roman" w:eastAsia="仿宋" w:cs="Times New Roman"/>
                <w:b/>
                <w:bCs w:val="0"/>
                <w:color w:val="000000"/>
                <w:spacing w:val="6"/>
                <w:kern w:val="0"/>
                <w:sz w:val="21"/>
                <w:szCs w:val="21"/>
              </w:rPr>
              <w:t>知识目标：</w:t>
            </w:r>
            <w:r>
              <w:rPr>
                <w:rStyle w:val="16"/>
                <w:rFonts w:hint="eastAsia" w:ascii="Times New Roman" w:hAnsi="Times New Roman" w:eastAsia="仿宋" w:cs="Times New Roman"/>
                <w:bCs/>
                <w:color w:val="000000"/>
                <w:spacing w:val="6"/>
                <w:kern w:val="0"/>
                <w:sz w:val="21"/>
                <w:szCs w:val="21"/>
                <w:lang w:val="en-US"/>
              </w:rPr>
              <w:t>了解管理学的概念、流程、内容；掌握管理学的内容、方法和技巧；掌握管理学的要点和技巧；</w:t>
            </w:r>
            <w:r>
              <w:rPr>
                <w:rStyle w:val="16"/>
                <w:rFonts w:hint="eastAsia" w:ascii="Times New Roman" w:hAnsi="Times New Roman" w:eastAsia="仿宋" w:cs="Times New Roman"/>
                <w:bCs/>
                <w:color w:val="000000"/>
                <w:spacing w:val="6"/>
                <w:kern w:val="0"/>
                <w:sz w:val="21"/>
                <w:szCs w:val="21"/>
              </w:rPr>
              <w:t>了解管理环境、外部环境、内部环境的具体内容，学习SWOT分析法，了解管理环境理论对管理工作提出的新要求。</w:t>
            </w:r>
          </w:p>
          <w:p w14:paraId="6DEFA597">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16"/>
                <w:rFonts w:hint="default" w:ascii="Times New Roman" w:hAnsi="Times New Roman" w:eastAsia="仿宋" w:cs="Times New Roman"/>
                <w:bCs/>
                <w:color w:val="000000"/>
                <w:spacing w:val="6"/>
                <w:kern w:val="0"/>
                <w:sz w:val="21"/>
                <w:szCs w:val="21"/>
              </w:rPr>
            </w:pPr>
            <w:r>
              <w:rPr>
                <w:rStyle w:val="16"/>
                <w:rFonts w:hint="eastAsia" w:ascii="Times New Roman" w:hAnsi="Times New Roman" w:eastAsia="仿宋" w:cs="Times New Roman"/>
                <w:b/>
                <w:bCs w:val="0"/>
                <w:color w:val="000000"/>
                <w:spacing w:val="6"/>
                <w:kern w:val="0"/>
                <w:sz w:val="21"/>
                <w:szCs w:val="21"/>
              </w:rPr>
              <w:t>能力目标：</w:t>
            </w:r>
            <w:r>
              <w:rPr>
                <w:rStyle w:val="16"/>
                <w:rFonts w:hint="eastAsia" w:ascii="Times New Roman" w:hAnsi="Times New Roman" w:eastAsia="仿宋" w:cs="Times New Roman"/>
                <w:bCs/>
                <w:color w:val="000000"/>
                <w:spacing w:val="6"/>
                <w:kern w:val="0"/>
                <w:sz w:val="21"/>
                <w:szCs w:val="21"/>
                <w:lang w:val="en-US"/>
              </w:rPr>
              <w:t>掌握管理学基本原理、工具和方法，树立现代管理的思想观念，培养具有管理者的能力，</w:t>
            </w:r>
            <w:r>
              <w:rPr>
                <w:rStyle w:val="16"/>
                <w:rFonts w:hint="eastAsia" w:ascii="Times New Roman" w:hAnsi="Times New Roman" w:eastAsia="仿宋" w:cs="Times New Roman"/>
                <w:bCs/>
                <w:color w:val="000000"/>
                <w:spacing w:val="6"/>
                <w:kern w:val="0"/>
                <w:sz w:val="21"/>
                <w:szCs w:val="21"/>
              </w:rPr>
              <w:t>能用管理二重性、管理的科学性和艺术性分析和解决管理中的实际问题；会从管理者的角度认识和分析管理中的实际问题。能通过分析具体企业的外部环境、内部环境，确定企业所面临的不确定性环境的类型，针对管理中的基本问题用SWOT分析法进行企业内外部环境分析。</w:t>
            </w:r>
            <w:r>
              <w:rPr>
                <w:rStyle w:val="16"/>
                <w:rFonts w:hint="eastAsia" w:ascii="Times New Roman" w:hAnsi="Times New Roman" w:eastAsia="仿宋" w:cs="Times New Roman"/>
                <w:bCs/>
                <w:color w:val="000000"/>
                <w:spacing w:val="6"/>
                <w:kern w:val="0"/>
                <w:sz w:val="21"/>
                <w:szCs w:val="21"/>
                <w:lang w:val="en-US"/>
              </w:rPr>
              <w:t>为后续专业课程的学习和成为一名“运营基层管理人”打好基础。</w:t>
            </w:r>
          </w:p>
        </w:tc>
        <w:tc>
          <w:tcPr>
            <w:tcW w:w="2038" w:type="pct"/>
            <w:tcBorders>
              <w:top w:val="single" w:color="000000" w:sz="4" w:space="0"/>
              <w:left w:val="nil"/>
              <w:bottom w:val="single" w:color="000000" w:sz="4" w:space="0"/>
              <w:right w:val="single" w:color="000000" w:sz="4" w:space="0"/>
            </w:tcBorders>
          </w:tcPr>
          <w:p w14:paraId="1DB08685">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16"/>
                <w:rFonts w:hint="eastAsia" w:ascii="Times New Roman" w:hAnsi="Times New Roman" w:eastAsia="仿宋" w:cs="Times New Roman"/>
                <w:bCs/>
                <w:color w:val="000000"/>
                <w:spacing w:val="6"/>
                <w:kern w:val="0"/>
                <w:sz w:val="21"/>
                <w:szCs w:val="21"/>
                <w:lang w:val="en-US"/>
              </w:rPr>
            </w:pPr>
            <w:r>
              <w:rPr>
                <w:rStyle w:val="16"/>
                <w:rFonts w:hint="eastAsia" w:ascii="Times New Roman" w:hAnsi="Times New Roman" w:eastAsia="仿宋" w:cs="Times New Roman"/>
                <w:b/>
                <w:bCs w:val="0"/>
                <w:color w:val="000000"/>
                <w:spacing w:val="6"/>
                <w:kern w:val="0"/>
                <w:sz w:val="21"/>
                <w:szCs w:val="21"/>
                <w:lang w:val="en-US"/>
              </w:rPr>
              <w:t>教学内容：</w:t>
            </w:r>
            <w:r>
              <w:rPr>
                <w:rStyle w:val="16"/>
                <w:rFonts w:hint="eastAsia" w:ascii="Times New Roman" w:hAnsi="Times New Roman" w:eastAsia="仿宋" w:cs="Times New Roman"/>
                <w:bCs/>
                <w:color w:val="000000"/>
                <w:spacing w:val="6"/>
                <w:kern w:val="0"/>
                <w:sz w:val="21"/>
                <w:szCs w:val="21"/>
                <w:lang w:val="en-US"/>
              </w:rPr>
              <w:t>本课程主要讲述管理学概论(概念、原理、决策、组织文化等)、管理学的发展史及主流的理论和代表性观点，管理的四大基本职能(计划、组织、领导和控制)等内容，理论性与实践性较强的专业基础课程。</w:t>
            </w:r>
          </w:p>
          <w:p w14:paraId="18256F1D">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16"/>
                <w:rFonts w:hint="eastAsia" w:ascii="Times New Roman" w:hAnsi="Times New Roman" w:eastAsia="仿宋" w:cs="Times New Roman"/>
                <w:bCs/>
                <w:color w:val="000000"/>
                <w:spacing w:val="6"/>
                <w:kern w:val="0"/>
                <w:sz w:val="21"/>
                <w:szCs w:val="21"/>
                <w:lang w:val="en-US"/>
              </w:rPr>
            </w:pPr>
            <w:r>
              <w:rPr>
                <w:rStyle w:val="16"/>
                <w:rFonts w:hint="eastAsia" w:ascii="Times New Roman" w:hAnsi="Times New Roman" w:eastAsia="仿宋" w:cs="Times New Roman"/>
                <w:b/>
                <w:bCs w:val="0"/>
                <w:color w:val="000000"/>
                <w:spacing w:val="6"/>
                <w:kern w:val="0"/>
                <w:sz w:val="21"/>
                <w:szCs w:val="21"/>
                <w:lang w:val="en-US"/>
              </w:rPr>
              <w:t>教学要求：</w:t>
            </w:r>
            <w:r>
              <w:rPr>
                <w:rStyle w:val="16"/>
                <w:rFonts w:hint="eastAsia" w:ascii="Times New Roman" w:hAnsi="Times New Roman" w:eastAsia="仿宋" w:cs="Times New Roman"/>
                <w:bCs/>
                <w:color w:val="000000"/>
                <w:spacing w:val="6"/>
                <w:kern w:val="0"/>
                <w:sz w:val="21"/>
                <w:szCs w:val="21"/>
                <w:lang w:val="en-US"/>
              </w:rPr>
              <w:t>本课程要求将“立德树人”融入教学各环节，以学生为主体，坚持“教学做”合一；要充分利用媒体、网络等技术，依托慕课、微课、云教学平台等网络教学手段，利用翻转课堂、混合教学模式等构建真实、开放、交互、合作的教学环境。以调动学生的积极性为核心，由以教师为中心转为以学生为中心。以激励学生学习管理系统识别、管理思想、计划与决策、组织与人事、领导与沟通、控制与评价；计划书的编制、组织的设计、人员配备、激励计划制定、团队建设、控制计划的程序和基本方法等内容。从以教师教为主转变为以学生学为主;从以学生听为主转变为学生以练为主，积极釆用参与式、互动式、体验式等的现代教学方式方法。本课程的教材使用按照《职业院校教材管理办法》的规定执行，原则上选用国家规划教材、国家级优秀教材、省级优秀教材等高职规划教材。本课程考核实行过程性考核和终结性考核相结合的考核评价方式，过程性考核成绩以课堂出勤、课堂表现、课堂测验、技能考核、线上学习记录等为主，在总评成绩中占30%。终结性考核成绩占70%。</w:t>
            </w:r>
          </w:p>
        </w:tc>
      </w:tr>
      <w:tr w14:paraId="20A87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323" w:type="pct"/>
            <w:tcBorders>
              <w:top w:val="single" w:color="000000" w:sz="4" w:space="0"/>
              <w:left w:val="single" w:color="000000" w:sz="4" w:space="0"/>
              <w:bottom w:val="single" w:color="000000" w:sz="4" w:space="0"/>
              <w:right w:val="single" w:color="000000" w:sz="4" w:space="0"/>
            </w:tcBorders>
            <w:vAlign w:val="center"/>
          </w:tcPr>
          <w:p w14:paraId="6576F88E">
            <w:pPr>
              <w:spacing w:line="288" w:lineRule="auto"/>
              <w:jc w:val="center"/>
              <w:rPr>
                <w:rFonts w:ascii="宋体" w:hAnsi="宋体"/>
                <w:bCs/>
                <w:color w:val="000000"/>
                <w:spacing w:val="6"/>
                <w:szCs w:val="21"/>
              </w:rPr>
            </w:pPr>
            <w:r>
              <w:rPr>
                <w:rFonts w:hint="default" w:ascii="Times New Roman" w:hAnsi="Times New Roman" w:eastAsia="仿宋" w:cs="Times New Roman"/>
                <w:bCs/>
                <w:color w:val="000000"/>
                <w:spacing w:val="6"/>
                <w:sz w:val="21"/>
                <w:szCs w:val="21"/>
                <w:lang w:eastAsia="zh-CN"/>
              </w:rPr>
              <w:t>2</w:t>
            </w:r>
          </w:p>
        </w:tc>
        <w:tc>
          <w:tcPr>
            <w:tcW w:w="583" w:type="pct"/>
            <w:tcBorders>
              <w:top w:val="single" w:color="000000" w:sz="4" w:space="0"/>
              <w:left w:val="nil"/>
              <w:bottom w:val="single" w:color="000000" w:sz="4" w:space="0"/>
              <w:right w:val="single" w:color="000000" w:sz="4" w:space="0"/>
            </w:tcBorders>
            <w:vAlign w:val="center"/>
          </w:tcPr>
          <w:p w14:paraId="202A5766">
            <w:pPr>
              <w:widowControl/>
              <w:spacing w:line="288" w:lineRule="auto"/>
              <w:jc w:val="center"/>
              <w:rPr>
                <w:rFonts w:ascii="宋体" w:hAnsi="宋体"/>
                <w:color w:val="000000"/>
                <w:kern w:val="0"/>
                <w:szCs w:val="21"/>
                <w:highlight w:val="red"/>
              </w:rPr>
            </w:pPr>
            <w:r>
              <w:rPr>
                <w:rFonts w:hint="eastAsia" w:ascii="Times New Roman" w:hAnsi="Times New Roman" w:eastAsia="仿宋" w:cs="Times New Roman"/>
                <w:bCs/>
                <w:color w:val="000000"/>
                <w:spacing w:val="6"/>
                <w:sz w:val="21"/>
                <w:szCs w:val="21"/>
                <w:lang w:val="en-US" w:eastAsia="zh-CN"/>
              </w:rPr>
              <w:t>经济学基础</w:t>
            </w:r>
          </w:p>
        </w:tc>
        <w:tc>
          <w:tcPr>
            <w:tcW w:w="2055" w:type="pct"/>
            <w:tcBorders>
              <w:top w:val="single" w:color="000000" w:sz="4" w:space="0"/>
              <w:left w:val="nil"/>
              <w:bottom w:val="single" w:color="000000" w:sz="4" w:space="0"/>
              <w:right w:val="single" w:color="000000" w:sz="4" w:space="0"/>
            </w:tcBorders>
            <w:vAlign w:val="center"/>
          </w:tcPr>
          <w:p w14:paraId="1367A88B">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16"/>
                <w:rFonts w:hint="eastAsia" w:ascii="Times New Roman" w:hAnsi="Times New Roman" w:eastAsia="仿宋" w:cs="Times New Roman"/>
                <w:bCs/>
                <w:color w:val="000000"/>
                <w:spacing w:val="6"/>
                <w:kern w:val="0"/>
                <w:sz w:val="21"/>
                <w:szCs w:val="21"/>
              </w:rPr>
            </w:pPr>
            <w:r>
              <w:rPr>
                <w:rStyle w:val="16"/>
                <w:rFonts w:hint="eastAsia" w:ascii="Times New Roman" w:hAnsi="Times New Roman" w:eastAsia="仿宋" w:cs="Times New Roman"/>
                <w:b/>
                <w:bCs w:val="0"/>
                <w:color w:val="000000"/>
                <w:spacing w:val="6"/>
                <w:kern w:val="0"/>
                <w:sz w:val="21"/>
                <w:szCs w:val="21"/>
                <w:lang w:val="en-US"/>
              </w:rPr>
              <w:t>素质</w:t>
            </w:r>
            <w:r>
              <w:rPr>
                <w:rStyle w:val="16"/>
                <w:rFonts w:hint="eastAsia" w:ascii="Times New Roman" w:hAnsi="Times New Roman" w:eastAsia="仿宋" w:cs="Times New Roman"/>
                <w:b/>
                <w:bCs w:val="0"/>
                <w:color w:val="000000"/>
                <w:spacing w:val="6"/>
                <w:kern w:val="0"/>
                <w:sz w:val="21"/>
                <w:szCs w:val="21"/>
              </w:rPr>
              <w:t>目标：</w:t>
            </w:r>
            <w:r>
              <w:rPr>
                <w:rStyle w:val="16"/>
                <w:rFonts w:hint="eastAsia" w:ascii="Times New Roman" w:hAnsi="Times New Roman" w:eastAsia="仿宋" w:cs="Times New Roman"/>
                <w:bCs/>
                <w:color w:val="000000"/>
                <w:spacing w:val="6"/>
                <w:kern w:val="0"/>
                <w:sz w:val="21"/>
                <w:szCs w:val="21"/>
                <w:lang w:val="en-US"/>
              </w:rPr>
              <w:t>积极融入课程育人，注重培养学生形成正确的道德、理想、价值观念及健康的人格，培养团队精神和合作交流意识，以及具备市场意识和责任意识；具有不断创新的精神和爱岗敬业的精神；具有不畏艰辛、吃苦耐劳的品质等。</w:t>
            </w:r>
            <w:r>
              <w:rPr>
                <w:rStyle w:val="16"/>
                <w:rFonts w:hint="eastAsia" w:ascii="Times New Roman" w:hAnsi="Times New Roman" w:eastAsia="仿宋" w:cs="Times New Roman"/>
                <w:bCs/>
                <w:color w:val="000000"/>
                <w:spacing w:val="6"/>
                <w:kern w:val="0"/>
                <w:sz w:val="21"/>
                <w:szCs w:val="21"/>
              </w:rPr>
              <w:t xml:space="preserve"> </w:t>
            </w:r>
          </w:p>
          <w:p w14:paraId="0AB990BA">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16"/>
                <w:rFonts w:hint="eastAsia" w:ascii="Times New Roman" w:hAnsi="Times New Roman" w:eastAsia="仿宋" w:cs="Times New Roman"/>
                <w:bCs/>
                <w:color w:val="000000"/>
                <w:spacing w:val="6"/>
                <w:kern w:val="0"/>
                <w:sz w:val="21"/>
                <w:szCs w:val="21"/>
                <w:lang w:val="en-US"/>
              </w:rPr>
            </w:pPr>
            <w:r>
              <w:rPr>
                <w:rStyle w:val="16"/>
                <w:rFonts w:hint="eastAsia" w:ascii="Times New Roman" w:hAnsi="Times New Roman" w:eastAsia="仿宋" w:cs="Times New Roman"/>
                <w:b/>
                <w:bCs w:val="0"/>
                <w:color w:val="000000"/>
                <w:spacing w:val="6"/>
                <w:kern w:val="0"/>
                <w:sz w:val="21"/>
                <w:szCs w:val="21"/>
              </w:rPr>
              <w:t>知识目标：</w:t>
            </w:r>
            <w:r>
              <w:rPr>
                <w:rStyle w:val="16"/>
                <w:rFonts w:hint="eastAsia" w:ascii="Times New Roman" w:hAnsi="Times New Roman" w:eastAsia="仿宋" w:cs="Times New Roman"/>
                <w:bCs/>
                <w:color w:val="000000"/>
                <w:spacing w:val="6"/>
                <w:kern w:val="0"/>
                <w:sz w:val="21"/>
                <w:szCs w:val="21"/>
                <w:lang w:val="en-US"/>
              </w:rPr>
              <w:t>了解经济学观念的演变；具备应职岗位所必要的基本经济理论知识和解决相关经济问题的能力，为相关的经济管理类课程的学习和将来卓有成效地开展经济调研工作打下良好的基础。</w:t>
            </w:r>
          </w:p>
          <w:p w14:paraId="0BF1D3D7">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16"/>
                <w:rFonts w:cs="宋体"/>
                <w:bCs/>
                <w:color w:val="000000"/>
                <w:spacing w:val="6"/>
                <w:szCs w:val="21"/>
              </w:rPr>
            </w:pPr>
            <w:r>
              <w:rPr>
                <w:rStyle w:val="16"/>
                <w:rFonts w:hint="eastAsia" w:ascii="Times New Roman" w:hAnsi="Times New Roman" w:eastAsia="仿宋" w:cs="Times New Roman"/>
                <w:b/>
                <w:bCs w:val="0"/>
                <w:color w:val="000000"/>
                <w:spacing w:val="6"/>
                <w:kern w:val="0"/>
                <w:sz w:val="21"/>
                <w:szCs w:val="21"/>
              </w:rPr>
              <w:t>能力目标：</w:t>
            </w:r>
            <w:r>
              <w:rPr>
                <w:rStyle w:val="16"/>
                <w:rFonts w:hint="eastAsia" w:ascii="Times New Roman" w:hAnsi="Times New Roman" w:eastAsia="仿宋" w:cs="Times New Roman"/>
                <w:bCs/>
                <w:color w:val="000000"/>
                <w:spacing w:val="6"/>
                <w:kern w:val="0"/>
                <w:sz w:val="21"/>
                <w:szCs w:val="21"/>
                <w:lang w:val="en-US"/>
              </w:rPr>
              <w:t>能进行企业的经济行为活动，并以价格理论为中心分析数据，与此同时，注意渗透政治思想教育，逐步培养学生的辩证思维和数理逻辑思维能力，经济问题与现象的实证分析能力，加强学生职业道德意识培养。</w:t>
            </w:r>
          </w:p>
        </w:tc>
        <w:tc>
          <w:tcPr>
            <w:tcW w:w="2038" w:type="pct"/>
            <w:tcBorders>
              <w:top w:val="single" w:color="000000" w:sz="4" w:space="0"/>
              <w:left w:val="nil"/>
              <w:bottom w:val="single" w:color="000000" w:sz="4" w:space="0"/>
              <w:right w:val="single" w:color="000000" w:sz="4" w:space="0"/>
            </w:tcBorders>
            <w:vAlign w:val="center"/>
          </w:tcPr>
          <w:p w14:paraId="57588F49">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16"/>
                <w:rFonts w:hint="eastAsia" w:ascii="Times New Roman" w:hAnsi="Times New Roman" w:eastAsia="仿宋" w:cs="Times New Roman"/>
                <w:bCs/>
                <w:color w:val="000000"/>
                <w:spacing w:val="6"/>
                <w:kern w:val="0"/>
                <w:sz w:val="21"/>
                <w:szCs w:val="21"/>
                <w:lang w:val="en-US"/>
              </w:rPr>
            </w:pPr>
            <w:r>
              <w:rPr>
                <w:rStyle w:val="16"/>
                <w:rFonts w:hint="eastAsia" w:ascii="Times New Roman" w:hAnsi="Times New Roman" w:eastAsia="仿宋" w:cs="Times New Roman"/>
                <w:b/>
                <w:bCs w:val="0"/>
                <w:color w:val="000000"/>
                <w:spacing w:val="6"/>
                <w:kern w:val="0"/>
                <w:sz w:val="21"/>
                <w:szCs w:val="21"/>
                <w:lang w:val="en-US"/>
              </w:rPr>
              <w:t>教学内容：</w:t>
            </w:r>
            <w:r>
              <w:rPr>
                <w:rStyle w:val="16"/>
                <w:rFonts w:hint="eastAsia" w:ascii="Times New Roman" w:hAnsi="Times New Roman" w:eastAsia="仿宋" w:cs="Times New Roman"/>
                <w:bCs/>
                <w:color w:val="000000"/>
                <w:spacing w:val="6"/>
                <w:kern w:val="0"/>
                <w:sz w:val="21"/>
                <w:szCs w:val="21"/>
                <w:lang w:val="en-US"/>
              </w:rPr>
              <w:t>本课程主要包括微观经济学和宏观经济学两部分。微观经济学研究家庭、厂商和市场合理配置经济资源的科学以单个经济单位的经济行为为对象，以资源的合理配置为解决的主要问题，以价格理论为中心理论:以价格分析为方法，其基本假定是市场出清、完全理性、充分信息。宏观经济研究国民经济的整体运行中充分利用经济资源的科学，以国民经济整体的运行为对象，以资源的充分利用为解决的主要问题，以收入理论为中心理论，以总量分析为方法，其基本假定为市场失灵、政府有效。西方经济学研究的内容是现代市场经济的运行规律与基本问题，具有理论性强、实用性强、学术观点多、内容变动快等特点。</w:t>
            </w:r>
          </w:p>
          <w:p w14:paraId="7B7DB57D">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16"/>
                <w:rFonts w:hint="eastAsia" w:ascii="Times New Roman" w:hAnsi="Times New Roman" w:eastAsia="仿宋" w:cs="Times New Roman"/>
                <w:bCs/>
                <w:color w:val="000000"/>
                <w:spacing w:val="6"/>
                <w:kern w:val="0"/>
                <w:sz w:val="21"/>
                <w:szCs w:val="21"/>
                <w:lang w:val="en-US"/>
              </w:rPr>
            </w:pPr>
            <w:r>
              <w:rPr>
                <w:rStyle w:val="16"/>
                <w:rFonts w:hint="eastAsia" w:ascii="Times New Roman" w:hAnsi="Times New Roman" w:eastAsia="仿宋" w:cs="Times New Roman"/>
                <w:b/>
                <w:bCs w:val="0"/>
                <w:color w:val="000000"/>
                <w:spacing w:val="6"/>
                <w:kern w:val="0"/>
                <w:sz w:val="21"/>
                <w:szCs w:val="21"/>
                <w:lang w:val="en-US"/>
              </w:rPr>
              <w:t>教学要求：</w:t>
            </w:r>
            <w:r>
              <w:rPr>
                <w:rStyle w:val="16"/>
                <w:rFonts w:hint="eastAsia" w:ascii="Times New Roman" w:hAnsi="Times New Roman" w:eastAsia="仿宋" w:cs="Times New Roman"/>
                <w:bCs/>
                <w:color w:val="000000"/>
                <w:spacing w:val="6"/>
                <w:kern w:val="0"/>
                <w:sz w:val="21"/>
                <w:szCs w:val="21"/>
                <w:lang w:val="en-US"/>
              </w:rPr>
              <w:t>本课程要求将“立德树人”融入教学各环节，以学生为主体，坚持“教学做”合一；要充分利用媒体、网络、大数据等技术，依托慕课、微课、云教学平台等网络教学手段，利用翻转课堂、混合教学模式等构建真实、开放、交互、合作的教学环境，将抽象的问题具体化、形象化将理论分析与应用相结合，通过实际应用，培养学生的创新意识，提高学生的学习兴趣和乐趣，将学生由被动接收知识转为在老师指导下的主动学习，让学生学中做和做中学，容“教、学、做”为一体。为培养学生独立思考和自主创新能力，教学中始终坚持启发式教学原则，通过各种不同的方式来激发学生主动思维，发现问题，提出问题，并逐步学会解决问题。本课程的教材使用按照《职业院校教材管理办法》的规定执行，原则上选用国家规划教材、国家级优秀教材、省级优秀教材等高职规划教材。本课程考核实行过程性考核和终结性考核相结合的考核评价方式，过程性考核成绩占30%，终结性考核成绩占70%。</w:t>
            </w:r>
          </w:p>
        </w:tc>
      </w:tr>
      <w:tr w14:paraId="5CCF3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jc w:val="center"/>
        </w:trPr>
        <w:tc>
          <w:tcPr>
            <w:tcW w:w="323" w:type="pct"/>
            <w:tcBorders>
              <w:top w:val="single" w:color="000000" w:sz="4" w:space="0"/>
              <w:left w:val="single" w:color="000000" w:sz="4" w:space="0"/>
              <w:bottom w:val="single" w:color="000000" w:sz="4" w:space="0"/>
              <w:right w:val="single" w:color="000000" w:sz="4" w:space="0"/>
            </w:tcBorders>
            <w:vAlign w:val="center"/>
          </w:tcPr>
          <w:p w14:paraId="791DB7A9">
            <w:pPr>
              <w:spacing w:line="288" w:lineRule="auto"/>
              <w:jc w:val="center"/>
              <w:rPr>
                <w:rFonts w:ascii="宋体" w:hAnsi="宋体"/>
                <w:bCs/>
                <w:color w:val="000000"/>
                <w:spacing w:val="6"/>
                <w:szCs w:val="21"/>
              </w:rPr>
            </w:pPr>
            <w:r>
              <w:rPr>
                <w:rFonts w:hint="default" w:ascii="Times New Roman" w:hAnsi="Times New Roman" w:eastAsia="仿宋" w:cs="Times New Roman"/>
                <w:bCs/>
                <w:color w:val="000000"/>
                <w:spacing w:val="6"/>
                <w:sz w:val="21"/>
                <w:szCs w:val="21"/>
                <w:lang w:eastAsia="zh-CN"/>
              </w:rPr>
              <w:t>3</w:t>
            </w:r>
          </w:p>
        </w:tc>
        <w:tc>
          <w:tcPr>
            <w:tcW w:w="583" w:type="pct"/>
            <w:tcBorders>
              <w:top w:val="single" w:color="000000" w:sz="4" w:space="0"/>
              <w:left w:val="nil"/>
              <w:bottom w:val="single" w:color="000000" w:sz="4" w:space="0"/>
              <w:right w:val="single" w:color="000000" w:sz="4" w:space="0"/>
            </w:tcBorders>
            <w:vAlign w:val="center"/>
          </w:tcPr>
          <w:p w14:paraId="041BC8FB">
            <w:pPr>
              <w:widowControl/>
              <w:spacing w:line="288" w:lineRule="auto"/>
              <w:jc w:val="center"/>
              <w:rPr>
                <w:rFonts w:ascii="宋体" w:hAnsi="宋体"/>
                <w:color w:val="000000"/>
                <w:kern w:val="0"/>
                <w:szCs w:val="21"/>
              </w:rPr>
            </w:pPr>
            <w:r>
              <w:rPr>
                <w:rFonts w:hint="eastAsia" w:ascii="Times New Roman" w:hAnsi="Times New Roman" w:eastAsia="仿宋" w:cs="Times New Roman"/>
                <w:bCs/>
                <w:color w:val="000000"/>
                <w:spacing w:val="6"/>
                <w:sz w:val="21"/>
                <w:szCs w:val="21"/>
                <w:lang w:val="en-US" w:eastAsia="zh-CN"/>
              </w:rPr>
              <w:t>经济法</w:t>
            </w:r>
          </w:p>
        </w:tc>
        <w:tc>
          <w:tcPr>
            <w:tcW w:w="2055" w:type="pct"/>
            <w:tcBorders>
              <w:top w:val="single" w:color="000000" w:sz="4" w:space="0"/>
              <w:left w:val="nil"/>
              <w:bottom w:val="single" w:color="000000" w:sz="4" w:space="0"/>
              <w:right w:val="single" w:color="000000" w:sz="4" w:space="0"/>
            </w:tcBorders>
            <w:vAlign w:val="center"/>
          </w:tcPr>
          <w:p w14:paraId="38F9FEF4">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16"/>
                <w:rFonts w:hint="eastAsia" w:ascii="Times New Roman" w:hAnsi="Times New Roman" w:eastAsia="仿宋" w:cs="Times New Roman"/>
                <w:bCs/>
                <w:color w:val="000000"/>
                <w:spacing w:val="6"/>
                <w:kern w:val="0"/>
                <w:sz w:val="21"/>
                <w:szCs w:val="21"/>
                <w:lang w:val="en-US"/>
              </w:rPr>
            </w:pPr>
            <w:r>
              <w:rPr>
                <w:rStyle w:val="16"/>
                <w:rFonts w:hint="eastAsia" w:ascii="Times New Roman" w:hAnsi="Times New Roman" w:eastAsia="仿宋" w:cs="Times New Roman"/>
                <w:b/>
                <w:bCs w:val="0"/>
                <w:color w:val="000000"/>
                <w:spacing w:val="6"/>
                <w:kern w:val="0"/>
                <w:sz w:val="21"/>
                <w:szCs w:val="21"/>
                <w:lang w:val="en-US"/>
              </w:rPr>
              <w:t>素质目标</w:t>
            </w:r>
            <w:r>
              <w:rPr>
                <w:rStyle w:val="16"/>
                <w:rFonts w:hint="eastAsia" w:ascii="Times New Roman" w:hAnsi="Times New Roman" w:eastAsia="仿宋" w:cs="Times New Roman"/>
                <w:bCs/>
                <w:color w:val="000000"/>
                <w:spacing w:val="6"/>
                <w:kern w:val="0"/>
                <w:sz w:val="21"/>
                <w:szCs w:val="21"/>
                <w:lang w:val="en-US"/>
              </w:rPr>
              <w:t>：积极融入课程育人，注重培养学生形成正确的道德、理想、价值观念及健康的人格，培养学生社会主义市场经济下的企业家精神，提升学生透过法规条文进行经济现象的深层次解读的综合素质，提高学生对于合法、合规、合情、合理等问题的理性思维和思辨性思维。</w:t>
            </w:r>
          </w:p>
          <w:p w14:paraId="69B6B233">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16"/>
                <w:rFonts w:hint="eastAsia" w:ascii="Times New Roman" w:hAnsi="Times New Roman" w:eastAsia="仿宋" w:cs="Times New Roman"/>
                <w:bCs/>
                <w:color w:val="000000"/>
                <w:spacing w:val="6"/>
                <w:kern w:val="0"/>
                <w:sz w:val="21"/>
                <w:szCs w:val="21"/>
                <w:lang w:val="en-US"/>
              </w:rPr>
            </w:pPr>
            <w:r>
              <w:rPr>
                <w:rStyle w:val="16"/>
                <w:rFonts w:hint="eastAsia" w:ascii="Times New Roman" w:hAnsi="Times New Roman" w:eastAsia="仿宋" w:cs="Times New Roman"/>
                <w:b/>
                <w:bCs w:val="0"/>
                <w:color w:val="000000"/>
                <w:spacing w:val="6"/>
                <w:kern w:val="0"/>
                <w:sz w:val="21"/>
                <w:szCs w:val="21"/>
                <w:lang w:val="en-US"/>
              </w:rPr>
              <w:t>知识目标：</w:t>
            </w:r>
            <w:r>
              <w:rPr>
                <w:rStyle w:val="16"/>
                <w:rFonts w:hint="eastAsia" w:ascii="Times New Roman" w:hAnsi="Times New Roman" w:eastAsia="仿宋" w:cs="Times New Roman"/>
                <w:bCs/>
                <w:color w:val="000000"/>
                <w:spacing w:val="6"/>
                <w:kern w:val="0"/>
                <w:sz w:val="21"/>
                <w:szCs w:val="21"/>
                <w:lang w:val="en-US"/>
              </w:rPr>
              <w:t>使学生具备胜任工商企业管理各类岗位的基本法规知识的概念认知要求，掌握个体工商户、企业等市场主体的法律组织形态，掌握不同类型市场主体的市场准入门槛，把握各类市场主体参与市场活动必须遵守的竞争、维护消费者权益、履行经营者义务、诚实公正地发行证券、依法纳税等基本规则。</w:t>
            </w:r>
          </w:p>
          <w:p w14:paraId="20DF4D62">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16"/>
                <w:rFonts w:hint="eastAsia" w:ascii="Times New Roman" w:hAnsi="Times New Roman" w:eastAsia="仿宋" w:cs="Times New Roman"/>
                <w:bCs/>
                <w:color w:val="000000"/>
                <w:spacing w:val="6"/>
                <w:kern w:val="0"/>
                <w:sz w:val="21"/>
                <w:szCs w:val="21"/>
                <w:lang w:val="en-US"/>
              </w:rPr>
            </w:pPr>
            <w:r>
              <w:rPr>
                <w:rStyle w:val="16"/>
                <w:rFonts w:hint="eastAsia" w:ascii="Times New Roman" w:hAnsi="Times New Roman" w:eastAsia="仿宋" w:cs="Times New Roman"/>
                <w:b/>
                <w:bCs w:val="0"/>
                <w:color w:val="000000"/>
                <w:spacing w:val="6"/>
                <w:kern w:val="0"/>
                <w:sz w:val="21"/>
                <w:szCs w:val="21"/>
                <w:lang w:val="en-US"/>
              </w:rPr>
              <w:t>能力目标：</w:t>
            </w:r>
            <w:r>
              <w:rPr>
                <w:rStyle w:val="16"/>
                <w:rFonts w:hint="eastAsia" w:ascii="Times New Roman" w:hAnsi="Times New Roman" w:eastAsia="仿宋" w:cs="Times New Roman"/>
                <w:bCs/>
                <w:color w:val="000000"/>
                <w:spacing w:val="6"/>
                <w:kern w:val="0"/>
                <w:sz w:val="21"/>
                <w:szCs w:val="21"/>
                <w:lang w:val="en-US"/>
              </w:rPr>
              <w:t>学生掌握并应用一些经济法的基础知识，掌握一些常有的重要经济法律、法规的基础内容;增强法制观念并初步运用自己所学过的法律知识观察、分析、处理有关实际问题的能力。</w:t>
            </w:r>
          </w:p>
        </w:tc>
        <w:tc>
          <w:tcPr>
            <w:tcW w:w="2038" w:type="pct"/>
            <w:tcBorders>
              <w:top w:val="single" w:color="000000" w:sz="4" w:space="0"/>
              <w:left w:val="nil"/>
              <w:bottom w:val="single" w:color="000000" w:sz="4" w:space="0"/>
              <w:right w:val="single" w:color="000000" w:sz="4" w:space="0"/>
            </w:tcBorders>
            <w:vAlign w:val="center"/>
          </w:tcPr>
          <w:p w14:paraId="31A86FEF">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16"/>
                <w:rFonts w:hint="eastAsia" w:ascii="Times New Roman" w:hAnsi="Times New Roman" w:eastAsia="仿宋" w:cs="Times New Roman"/>
                <w:bCs/>
                <w:color w:val="000000"/>
                <w:spacing w:val="6"/>
                <w:kern w:val="0"/>
                <w:sz w:val="21"/>
                <w:szCs w:val="21"/>
                <w:lang w:val="en-US"/>
              </w:rPr>
            </w:pPr>
            <w:r>
              <w:rPr>
                <w:rStyle w:val="16"/>
                <w:rFonts w:hint="eastAsia" w:ascii="Times New Roman" w:hAnsi="Times New Roman" w:eastAsia="仿宋" w:cs="Times New Roman"/>
                <w:b/>
                <w:bCs w:val="0"/>
                <w:color w:val="000000"/>
                <w:spacing w:val="6"/>
                <w:kern w:val="0"/>
                <w:sz w:val="21"/>
                <w:szCs w:val="21"/>
                <w:lang w:val="en-US"/>
              </w:rPr>
              <w:t>教学内容：</w:t>
            </w:r>
            <w:r>
              <w:rPr>
                <w:rStyle w:val="16"/>
                <w:rFonts w:hint="eastAsia" w:ascii="Times New Roman" w:hAnsi="Times New Roman" w:eastAsia="仿宋" w:cs="Times New Roman"/>
                <w:bCs/>
                <w:color w:val="000000"/>
                <w:spacing w:val="6"/>
                <w:kern w:val="0"/>
                <w:sz w:val="21"/>
                <w:szCs w:val="21"/>
                <w:lang w:val="en-US"/>
              </w:rPr>
              <w:t>本课程的主要内容包括经济法总论和经济法分论这两部分。在经济法总论部分，重点介绍了我国经济法的基本原理，如经济法的概念、地位、体系、渊源，经济法法律关系，经济法的制定和实施等内容，并介绍经济法学的最新发展动态。而经济法分论则着重讲授市场主体规制法律制度、市场秩序规制法律制度和宏观调控法律制度的基本内容，主要涉及国有企业法、国有资产法、反垄断法、反不正当竞争法、消费者权益保护法、产品质量法、财政法、税法、金融法、产业政策法和价格法。</w:t>
            </w:r>
          </w:p>
          <w:p w14:paraId="25DAFAAB">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16"/>
                <w:rFonts w:hint="eastAsia" w:ascii="Times New Roman" w:hAnsi="Times New Roman" w:eastAsia="仿宋" w:cs="Times New Roman"/>
                <w:bCs/>
                <w:color w:val="000000"/>
                <w:spacing w:val="6"/>
                <w:kern w:val="0"/>
                <w:sz w:val="21"/>
                <w:szCs w:val="21"/>
                <w:lang w:val="en-US"/>
              </w:rPr>
            </w:pPr>
            <w:r>
              <w:rPr>
                <w:rStyle w:val="16"/>
                <w:rFonts w:hint="eastAsia" w:ascii="Times New Roman" w:hAnsi="Times New Roman" w:eastAsia="仿宋" w:cs="Times New Roman"/>
                <w:b/>
                <w:bCs w:val="0"/>
                <w:color w:val="000000"/>
                <w:spacing w:val="6"/>
                <w:kern w:val="0"/>
                <w:sz w:val="21"/>
                <w:szCs w:val="21"/>
                <w:lang w:val="en-US"/>
              </w:rPr>
              <w:t>教学要求：</w:t>
            </w:r>
            <w:r>
              <w:rPr>
                <w:rStyle w:val="16"/>
                <w:rFonts w:hint="eastAsia" w:ascii="Times New Roman" w:hAnsi="Times New Roman" w:eastAsia="仿宋" w:cs="Times New Roman"/>
                <w:bCs/>
                <w:color w:val="000000"/>
                <w:spacing w:val="6"/>
                <w:kern w:val="0"/>
                <w:sz w:val="21"/>
                <w:szCs w:val="21"/>
                <w:lang w:val="en-US"/>
              </w:rPr>
              <w:t>本课程在教学过程中，将“立德树人”融入教学各环节，以学生为主体，坚持“教学做”合一；采用教师讲授、案例讨论和项目小组作业将结合的讲学方法。教师要充分利用媒体、网络、大数据等技术，依托慕课、微课、云教学平台等网络教学手段，利用翻转课堂、混合教学模式等构建真实、开放、交互、合作的教学环境。使学生掌握经济法的基本概念和原理，了解经济法的学说和制度的基本体系、内容及其最新发展，并能初步掌握运用所学知识分析相应的法律实际问题。本课程的教材使用按照《职业院校教材管理办法》的规定执行，原则上选用国家规划教材、国家级、省级优秀教材等高职规划教材、活页式及工作手册式教材。本课程考核实行过程性考核和终结性考核的考核评价方式，过程性考核成绩占30%，终结性考核成绩占70%。</w:t>
            </w:r>
          </w:p>
        </w:tc>
      </w:tr>
      <w:tr w14:paraId="04659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jc w:val="center"/>
        </w:trPr>
        <w:tc>
          <w:tcPr>
            <w:tcW w:w="323" w:type="pct"/>
            <w:tcBorders>
              <w:top w:val="single" w:color="000000" w:sz="4" w:space="0"/>
              <w:left w:val="single" w:color="000000" w:sz="4" w:space="0"/>
              <w:bottom w:val="single" w:color="000000" w:sz="4" w:space="0"/>
              <w:right w:val="single" w:color="000000" w:sz="4" w:space="0"/>
            </w:tcBorders>
            <w:vAlign w:val="center"/>
          </w:tcPr>
          <w:p w14:paraId="14E1ADBA">
            <w:pPr>
              <w:spacing w:line="288" w:lineRule="auto"/>
              <w:jc w:val="center"/>
              <w:rPr>
                <w:rFonts w:ascii="宋体" w:hAnsi="宋体"/>
                <w:bCs/>
                <w:color w:val="000000"/>
                <w:spacing w:val="6"/>
                <w:szCs w:val="21"/>
              </w:rPr>
            </w:pPr>
            <w:r>
              <w:rPr>
                <w:rFonts w:hint="default" w:ascii="Times New Roman" w:hAnsi="Times New Roman" w:eastAsia="仿宋" w:cs="Times New Roman"/>
                <w:bCs/>
                <w:color w:val="000000"/>
                <w:spacing w:val="6"/>
                <w:sz w:val="21"/>
                <w:szCs w:val="21"/>
                <w:lang w:eastAsia="zh-CN"/>
              </w:rPr>
              <w:t>4</w:t>
            </w:r>
          </w:p>
        </w:tc>
        <w:tc>
          <w:tcPr>
            <w:tcW w:w="583" w:type="pct"/>
            <w:tcBorders>
              <w:top w:val="single" w:color="000000" w:sz="4" w:space="0"/>
              <w:left w:val="nil"/>
              <w:bottom w:val="single" w:color="000000" w:sz="4" w:space="0"/>
              <w:right w:val="single" w:color="000000" w:sz="4" w:space="0"/>
            </w:tcBorders>
            <w:vAlign w:val="center"/>
          </w:tcPr>
          <w:p w14:paraId="30D277D0">
            <w:pPr>
              <w:widowControl/>
              <w:spacing w:line="288" w:lineRule="auto"/>
              <w:jc w:val="center"/>
              <w:rPr>
                <w:rFonts w:ascii="宋体" w:hAnsi="宋体"/>
                <w:color w:val="000000"/>
                <w:kern w:val="0"/>
                <w:szCs w:val="21"/>
              </w:rPr>
            </w:pPr>
            <w:r>
              <w:rPr>
                <w:rFonts w:hint="eastAsia" w:ascii="Times New Roman" w:hAnsi="Times New Roman" w:eastAsia="仿宋" w:cs="Times New Roman"/>
                <w:bCs/>
                <w:color w:val="000000"/>
                <w:spacing w:val="6"/>
                <w:sz w:val="21"/>
                <w:szCs w:val="21"/>
                <w:lang w:val="en-US" w:eastAsia="zh-CN"/>
              </w:rPr>
              <w:t>统计基础</w:t>
            </w:r>
          </w:p>
        </w:tc>
        <w:tc>
          <w:tcPr>
            <w:tcW w:w="2055" w:type="pct"/>
            <w:tcBorders>
              <w:top w:val="single" w:color="000000" w:sz="4" w:space="0"/>
              <w:left w:val="nil"/>
              <w:bottom w:val="single" w:color="000000" w:sz="4" w:space="0"/>
              <w:right w:val="single" w:color="000000" w:sz="4" w:space="0"/>
            </w:tcBorders>
          </w:tcPr>
          <w:p w14:paraId="154B25BB">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16"/>
                <w:rFonts w:hint="eastAsia" w:ascii="Times New Roman" w:hAnsi="Times New Roman" w:eastAsia="仿宋" w:cs="Times New Roman"/>
                <w:bCs/>
                <w:color w:val="000000"/>
                <w:spacing w:val="6"/>
                <w:kern w:val="0"/>
                <w:sz w:val="21"/>
                <w:szCs w:val="21"/>
                <w:lang w:val="en-US"/>
              </w:rPr>
            </w:pPr>
            <w:r>
              <w:rPr>
                <w:rStyle w:val="16"/>
                <w:rFonts w:hint="eastAsia" w:ascii="Times New Roman" w:hAnsi="Times New Roman" w:eastAsia="仿宋" w:cs="Times New Roman"/>
                <w:b/>
                <w:bCs w:val="0"/>
                <w:color w:val="000000"/>
                <w:spacing w:val="6"/>
                <w:kern w:val="0"/>
                <w:sz w:val="21"/>
                <w:szCs w:val="21"/>
                <w:lang w:val="en-US"/>
              </w:rPr>
              <w:t>素质目标：</w:t>
            </w:r>
            <w:r>
              <w:rPr>
                <w:rStyle w:val="16"/>
                <w:rFonts w:hint="eastAsia" w:ascii="Times New Roman" w:hAnsi="Times New Roman" w:eastAsia="仿宋" w:cs="Times New Roman"/>
                <w:bCs/>
                <w:color w:val="000000"/>
                <w:spacing w:val="6"/>
                <w:kern w:val="0"/>
                <w:sz w:val="21"/>
                <w:szCs w:val="21"/>
                <w:lang w:val="en-US"/>
              </w:rPr>
              <w:t>积极融入课程育人，注重培养学生形成正确的道德、理想、价值观念及健康的人格，培养团队精神和合作交流意识，以及具备良好的工作态度，有较强的责任心；具有良好的市场营销专业素养和开阔的国际视野；有较强的创新能力和知识更新能力。</w:t>
            </w:r>
          </w:p>
          <w:p w14:paraId="7EF32F20">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16"/>
                <w:rFonts w:hint="eastAsia" w:ascii="Times New Roman" w:hAnsi="Times New Roman" w:eastAsia="仿宋" w:cs="Times New Roman"/>
                <w:bCs/>
                <w:color w:val="000000"/>
                <w:spacing w:val="6"/>
                <w:kern w:val="0"/>
                <w:sz w:val="21"/>
                <w:szCs w:val="21"/>
                <w:lang w:val="en-US"/>
              </w:rPr>
            </w:pPr>
            <w:r>
              <w:rPr>
                <w:rStyle w:val="16"/>
                <w:rFonts w:hint="eastAsia" w:ascii="Times New Roman" w:hAnsi="Times New Roman" w:eastAsia="仿宋" w:cs="Times New Roman"/>
                <w:b/>
                <w:bCs w:val="0"/>
                <w:color w:val="000000"/>
                <w:spacing w:val="6"/>
                <w:kern w:val="0"/>
                <w:sz w:val="21"/>
                <w:szCs w:val="21"/>
                <w:lang w:val="en-US"/>
              </w:rPr>
              <w:t>知识目标：</w:t>
            </w:r>
            <w:r>
              <w:rPr>
                <w:rStyle w:val="16"/>
                <w:rFonts w:hint="eastAsia" w:ascii="Times New Roman" w:hAnsi="Times New Roman" w:eastAsia="仿宋" w:cs="Times New Roman"/>
                <w:bCs/>
                <w:color w:val="000000"/>
                <w:spacing w:val="6"/>
                <w:kern w:val="0"/>
                <w:sz w:val="21"/>
                <w:szCs w:val="21"/>
                <w:lang w:val="en-US"/>
              </w:rPr>
              <w:t>掌握统计学的基本思想、基本原理和基本方法，能综合运用各种统计学方法以及计算机处理技术，收集、整理、分析、预测与市场营销有关的信息，为学习《市场调查与预测》课程奠定基础。</w:t>
            </w:r>
          </w:p>
          <w:p w14:paraId="5263E7AB">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16"/>
                <w:rFonts w:hint="eastAsia" w:ascii="Times New Roman" w:hAnsi="Times New Roman" w:eastAsia="仿宋" w:cs="Times New Roman"/>
                <w:bCs/>
                <w:color w:val="000000"/>
                <w:spacing w:val="6"/>
                <w:kern w:val="0"/>
                <w:sz w:val="21"/>
                <w:szCs w:val="21"/>
                <w:lang w:val="en-US"/>
              </w:rPr>
            </w:pPr>
            <w:r>
              <w:rPr>
                <w:rStyle w:val="16"/>
                <w:rFonts w:hint="eastAsia" w:ascii="Times New Roman" w:hAnsi="Times New Roman" w:eastAsia="仿宋" w:cs="Times New Roman"/>
                <w:b/>
                <w:bCs w:val="0"/>
                <w:color w:val="000000"/>
                <w:spacing w:val="6"/>
                <w:kern w:val="0"/>
                <w:sz w:val="21"/>
                <w:szCs w:val="21"/>
                <w:lang w:val="en-US"/>
              </w:rPr>
              <w:t>能力目标：</w:t>
            </w:r>
            <w:r>
              <w:rPr>
                <w:rStyle w:val="16"/>
                <w:rFonts w:hint="eastAsia" w:ascii="Times New Roman" w:hAnsi="Times New Roman" w:eastAsia="仿宋" w:cs="Times New Roman"/>
                <w:bCs/>
                <w:color w:val="000000"/>
                <w:spacing w:val="6"/>
                <w:kern w:val="0"/>
                <w:sz w:val="21"/>
                <w:szCs w:val="21"/>
                <w:lang w:val="en-US"/>
              </w:rPr>
              <w:t>具有统计调查方案设计的能力，具有统计计算和数据分析能力，具有经济现象中变量之间的相关分析和回归分析能力、时间序列分析和预测能力、变量变动的指数及其因素分析能力。</w:t>
            </w:r>
          </w:p>
        </w:tc>
        <w:tc>
          <w:tcPr>
            <w:tcW w:w="2038" w:type="pct"/>
            <w:tcBorders>
              <w:top w:val="single" w:color="000000" w:sz="4" w:space="0"/>
              <w:left w:val="nil"/>
              <w:bottom w:val="single" w:color="000000" w:sz="4" w:space="0"/>
              <w:right w:val="single" w:color="000000" w:sz="4" w:space="0"/>
            </w:tcBorders>
            <w:vAlign w:val="center"/>
          </w:tcPr>
          <w:p w14:paraId="5DBB6D80">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16"/>
                <w:rFonts w:hint="eastAsia" w:ascii="Times New Roman" w:hAnsi="Times New Roman" w:eastAsia="仿宋" w:cs="Times New Roman"/>
                <w:bCs/>
                <w:color w:val="000000"/>
                <w:spacing w:val="6"/>
                <w:kern w:val="0"/>
                <w:sz w:val="21"/>
                <w:szCs w:val="21"/>
                <w:lang w:val="en-US"/>
              </w:rPr>
            </w:pPr>
            <w:r>
              <w:rPr>
                <w:rStyle w:val="16"/>
                <w:rFonts w:hint="eastAsia" w:ascii="Times New Roman" w:hAnsi="Times New Roman" w:eastAsia="仿宋" w:cs="Times New Roman"/>
                <w:b/>
                <w:bCs w:val="0"/>
                <w:color w:val="000000"/>
                <w:spacing w:val="6"/>
                <w:kern w:val="0"/>
                <w:sz w:val="21"/>
                <w:szCs w:val="21"/>
                <w:lang w:val="en-US"/>
              </w:rPr>
              <w:t>教学内容</w:t>
            </w:r>
            <w:r>
              <w:rPr>
                <w:rStyle w:val="16"/>
                <w:rFonts w:hint="eastAsia" w:ascii="Times New Roman" w:hAnsi="Times New Roman" w:eastAsia="仿宋" w:cs="Times New Roman"/>
                <w:bCs/>
                <w:color w:val="000000"/>
                <w:spacing w:val="6"/>
                <w:kern w:val="0"/>
                <w:sz w:val="21"/>
                <w:szCs w:val="21"/>
                <w:lang w:val="en-US"/>
              </w:rPr>
              <w:t>：本课程主要讲述统计的科学涵义和统计与统计科学发展的概况，统计学的学科性质、方法体系，统计学的基本概念。统计调查的种类，统计调查方案的内容。统计整理的基本概念、统计分组、次数分布、统计表与统计图。总量指标、相对指标、平均指标标志变异指标。统计抽样的意义和作用、统计抽样误差、统计抽样的区间估计、假设检验、方差分析Excel的应用。统计相关的概念、简单线性相关、一元线性回归分析。时间数列的概念与种类、动态分析指标、时间数列的长期趋势分析指数的概念和种类、综合指数、平均数指数和总平均数指数。</w:t>
            </w:r>
          </w:p>
          <w:p w14:paraId="7A64B44B">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16"/>
                <w:rFonts w:hint="eastAsia" w:ascii="Times New Roman" w:hAnsi="Times New Roman" w:eastAsia="仿宋" w:cs="Times New Roman"/>
                <w:bCs/>
                <w:color w:val="000000"/>
                <w:spacing w:val="6"/>
                <w:kern w:val="0"/>
                <w:sz w:val="21"/>
                <w:szCs w:val="21"/>
                <w:lang w:val="en-US"/>
              </w:rPr>
            </w:pPr>
            <w:r>
              <w:rPr>
                <w:rStyle w:val="16"/>
                <w:rFonts w:hint="eastAsia" w:ascii="Times New Roman" w:hAnsi="Times New Roman" w:eastAsia="仿宋" w:cs="Times New Roman"/>
                <w:b/>
                <w:bCs w:val="0"/>
                <w:color w:val="000000"/>
                <w:spacing w:val="6"/>
                <w:kern w:val="0"/>
                <w:sz w:val="21"/>
                <w:szCs w:val="21"/>
                <w:lang w:val="en-US"/>
              </w:rPr>
              <w:t>教学要求</w:t>
            </w:r>
            <w:r>
              <w:rPr>
                <w:rStyle w:val="16"/>
                <w:rFonts w:hint="eastAsia" w:ascii="Times New Roman" w:hAnsi="Times New Roman" w:eastAsia="仿宋" w:cs="Times New Roman"/>
                <w:bCs/>
                <w:color w:val="000000"/>
                <w:spacing w:val="6"/>
                <w:kern w:val="0"/>
                <w:sz w:val="21"/>
                <w:szCs w:val="21"/>
                <w:lang w:val="en-US"/>
              </w:rPr>
              <w:t>：本课程要求将“立德树人”融入教学各环节，以学生为主体，坚持“教学做”合一；要充分利用媒体、网络、大数据等技术，依托慕课、微课、云教学平台等网络教学手段，利用翻转课堂、混合教学模式等构建真实、开放、交互、合作的教学环境。在加强课堂教学中基本理论和方法的学习同时，应加强教学的实践和实习环节，采用项目教学法，在工作任务引领下，灵活运用各种教学方法开展教学。加强与市场营销相关的实用性内容的实训，要求学生做学结合、边学边做，以培养学生分析和解决统计问题的实际操作能力，适应市场营销专业实际运用的需要。本课程的教材使用按照《职业院校教材管理办法》的规定执行，原则上选用国家规划教材、国家级优秀教材、省级优秀教材等高职规划教材。本课程考核实行过程性考核和终结性考核相结合的考核评价方式，过程性考核成绩占30%，终结性考核成绩占70%。</w:t>
            </w:r>
          </w:p>
        </w:tc>
      </w:tr>
      <w:tr w14:paraId="79C38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323" w:type="pct"/>
            <w:tcBorders>
              <w:top w:val="single" w:color="000000" w:sz="4" w:space="0"/>
              <w:left w:val="single" w:color="000000" w:sz="4" w:space="0"/>
              <w:bottom w:val="single" w:color="000000" w:sz="4" w:space="0"/>
              <w:right w:val="single" w:color="000000" w:sz="4" w:space="0"/>
            </w:tcBorders>
            <w:vAlign w:val="center"/>
          </w:tcPr>
          <w:p w14:paraId="48741B98">
            <w:pPr>
              <w:spacing w:line="288" w:lineRule="auto"/>
              <w:jc w:val="center"/>
              <w:rPr>
                <w:rFonts w:ascii="宋体" w:hAnsi="宋体"/>
                <w:bCs/>
                <w:color w:val="000000"/>
                <w:spacing w:val="6"/>
                <w:szCs w:val="21"/>
              </w:rPr>
            </w:pPr>
            <w:r>
              <w:rPr>
                <w:rFonts w:hint="eastAsia" w:ascii="Times New Roman" w:hAnsi="Times New Roman" w:eastAsia="仿宋" w:cs="Times New Roman"/>
                <w:bCs/>
                <w:color w:val="000000"/>
                <w:spacing w:val="6"/>
                <w:sz w:val="21"/>
                <w:szCs w:val="21"/>
                <w:lang w:eastAsia="zh-CN"/>
              </w:rPr>
              <w:t>5</w:t>
            </w:r>
          </w:p>
        </w:tc>
        <w:tc>
          <w:tcPr>
            <w:tcW w:w="583" w:type="pct"/>
            <w:tcBorders>
              <w:top w:val="single" w:color="000000" w:sz="4" w:space="0"/>
              <w:left w:val="nil"/>
              <w:bottom w:val="single" w:color="000000" w:sz="4" w:space="0"/>
              <w:right w:val="single" w:color="000000" w:sz="4" w:space="0"/>
            </w:tcBorders>
            <w:vAlign w:val="center"/>
          </w:tcPr>
          <w:p w14:paraId="29537D79">
            <w:pPr>
              <w:widowControl/>
              <w:spacing w:line="288" w:lineRule="auto"/>
              <w:jc w:val="center"/>
              <w:rPr>
                <w:rFonts w:ascii="宋体" w:hAnsi="宋体"/>
                <w:color w:val="000000"/>
                <w:kern w:val="0"/>
                <w:szCs w:val="21"/>
              </w:rPr>
            </w:pPr>
            <w:r>
              <w:rPr>
                <w:rFonts w:hint="eastAsia" w:ascii="Times New Roman" w:hAnsi="Times New Roman" w:eastAsia="仿宋" w:cs="Times New Roman"/>
                <w:bCs/>
                <w:color w:val="000000"/>
                <w:spacing w:val="6"/>
                <w:sz w:val="21"/>
                <w:szCs w:val="21"/>
                <w:lang w:val="en-US" w:eastAsia="zh-CN"/>
              </w:rPr>
              <w:t>商品学</w:t>
            </w:r>
          </w:p>
        </w:tc>
        <w:tc>
          <w:tcPr>
            <w:tcW w:w="2055" w:type="pct"/>
            <w:tcBorders>
              <w:top w:val="single" w:color="000000" w:sz="4" w:space="0"/>
              <w:left w:val="nil"/>
              <w:bottom w:val="single" w:color="000000" w:sz="4" w:space="0"/>
              <w:right w:val="single" w:color="000000" w:sz="4" w:space="0"/>
            </w:tcBorders>
            <w:vAlign w:val="center"/>
          </w:tcPr>
          <w:p w14:paraId="030149FA">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16"/>
                <w:rFonts w:hint="eastAsia" w:ascii="Times New Roman" w:hAnsi="Times New Roman" w:eastAsia="仿宋" w:cs="Times New Roman"/>
                <w:bCs/>
                <w:color w:val="000000"/>
                <w:spacing w:val="6"/>
                <w:kern w:val="0"/>
                <w:sz w:val="21"/>
                <w:szCs w:val="21"/>
                <w:lang w:val="en-US"/>
              </w:rPr>
            </w:pPr>
            <w:r>
              <w:rPr>
                <w:rStyle w:val="16"/>
                <w:rFonts w:hint="eastAsia" w:ascii="Times New Roman" w:hAnsi="Times New Roman" w:eastAsia="仿宋" w:cs="Times New Roman"/>
                <w:b/>
                <w:bCs w:val="0"/>
                <w:color w:val="000000"/>
                <w:spacing w:val="6"/>
                <w:kern w:val="0"/>
                <w:sz w:val="21"/>
                <w:szCs w:val="21"/>
                <w:lang w:val="en-US"/>
              </w:rPr>
              <w:t>素质目标：</w:t>
            </w:r>
            <w:r>
              <w:rPr>
                <w:rStyle w:val="16"/>
                <w:rFonts w:hint="eastAsia" w:ascii="Times New Roman" w:hAnsi="Times New Roman" w:eastAsia="仿宋" w:cs="Times New Roman"/>
                <w:bCs/>
                <w:color w:val="000000"/>
                <w:spacing w:val="6"/>
                <w:kern w:val="0"/>
                <w:sz w:val="21"/>
                <w:szCs w:val="21"/>
                <w:lang w:val="en-US"/>
              </w:rPr>
              <w:t>积极融入课程育人，注重培养学生形成正确的道德、理想、价值观念及健康的人格，培养团队精神和合作交流意识，以及具有热爱祖国的情怀和强烈的民族自豪感。具有热爱中国民族文化的品质；积极培养学生的创新精神、实践能力和社会责任感，促进学生全面发展。</w:t>
            </w:r>
          </w:p>
          <w:p w14:paraId="637FA614">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16"/>
                <w:rFonts w:hint="eastAsia" w:ascii="Times New Roman" w:hAnsi="Times New Roman" w:eastAsia="仿宋" w:cs="Times New Roman"/>
                <w:bCs/>
                <w:color w:val="000000"/>
                <w:spacing w:val="6"/>
                <w:kern w:val="0"/>
                <w:sz w:val="21"/>
                <w:szCs w:val="21"/>
                <w:lang w:val="en-US"/>
              </w:rPr>
            </w:pPr>
            <w:r>
              <w:rPr>
                <w:rStyle w:val="16"/>
                <w:rFonts w:hint="eastAsia" w:ascii="Times New Roman" w:hAnsi="Times New Roman" w:eastAsia="仿宋" w:cs="Times New Roman"/>
                <w:b/>
                <w:bCs w:val="0"/>
                <w:color w:val="000000"/>
                <w:spacing w:val="6"/>
                <w:kern w:val="0"/>
                <w:sz w:val="21"/>
                <w:szCs w:val="21"/>
                <w:lang w:val="en-US"/>
              </w:rPr>
              <w:t>知识目标</w:t>
            </w:r>
            <w:r>
              <w:rPr>
                <w:rStyle w:val="16"/>
                <w:rFonts w:hint="eastAsia" w:ascii="Times New Roman" w:hAnsi="Times New Roman" w:eastAsia="仿宋" w:cs="Times New Roman"/>
                <w:bCs/>
                <w:color w:val="000000"/>
                <w:spacing w:val="6"/>
                <w:kern w:val="0"/>
                <w:sz w:val="21"/>
                <w:szCs w:val="21"/>
                <w:lang w:val="en-US"/>
              </w:rPr>
              <w:t>：了解它是研究商品使用价值的决定和使用价值实现规律的应用性技术科学。</w:t>
            </w:r>
          </w:p>
          <w:p w14:paraId="33133831">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16"/>
                <w:rFonts w:hint="eastAsia" w:ascii="Times New Roman" w:hAnsi="Times New Roman" w:eastAsia="仿宋" w:cs="Times New Roman"/>
                <w:bCs/>
                <w:color w:val="000000"/>
                <w:spacing w:val="6"/>
                <w:kern w:val="0"/>
                <w:sz w:val="21"/>
                <w:szCs w:val="21"/>
                <w:lang w:val="en-US"/>
              </w:rPr>
            </w:pPr>
            <w:r>
              <w:rPr>
                <w:rStyle w:val="16"/>
                <w:rFonts w:hint="eastAsia" w:ascii="Times New Roman" w:hAnsi="Times New Roman" w:eastAsia="仿宋" w:cs="Times New Roman"/>
                <w:b/>
                <w:bCs w:val="0"/>
                <w:color w:val="000000"/>
                <w:spacing w:val="6"/>
                <w:kern w:val="0"/>
                <w:sz w:val="21"/>
                <w:szCs w:val="21"/>
                <w:lang w:val="en-US"/>
              </w:rPr>
              <w:t>能力目标</w:t>
            </w:r>
            <w:r>
              <w:rPr>
                <w:rStyle w:val="16"/>
                <w:rFonts w:hint="eastAsia" w:ascii="Times New Roman" w:hAnsi="Times New Roman" w:eastAsia="仿宋" w:cs="Times New Roman"/>
                <w:bCs/>
                <w:color w:val="000000"/>
                <w:spacing w:val="6"/>
                <w:kern w:val="0"/>
                <w:sz w:val="21"/>
                <w:szCs w:val="21"/>
                <w:lang w:val="en-US"/>
              </w:rPr>
              <w:t>：通过本课程的学习，使学生能较系统获得商品使用价值的基本知识，学会如何评价商品的质量。同时从理论上掌握研究商品使用价值的方法和途径，为其毕业后根据工作需要进一步研究。</w:t>
            </w:r>
          </w:p>
        </w:tc>
        <w:tc>
          <w:tcPr>
            <w:tcW w:w="2038" w:type="pct"/>
            <w:tcBorders>
              <w:top w:val="single" w:color="000000" w:sz="4" w:space="0"/>
              <w:left w:val="nil"/>
              <w:bottom w:val="single" w:color="000000" w:sz="4" w:space="0"/>
              <w:right w:val="single" w:color="000000" w:sz="4" w:space="0"/>
            </w:tcBorders>
            <w:vAlign w:val="center"/>
          </w:tcPr>
          <w:p w14:paraId="035F8200">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16"/>
                <w:rFonts w:hint="eastAsia" w:ascii="Times New Roman" w:hAnsi="Times New Roman" w:eastAsia="仿宋" w:cs="Times New Roman"/>
                <w:bCs/>
                <w:color w:val="000000"/>
                <w:spacing w:val="6"/>
                <w:kern w:val="0"/>
                <w:sz w:val="21"/>
                <w:szCs w:val="21"/>
                <w:lang w:val="en-US"/>
              </w:rPr>
            </w:pPr>
            <w:r>
              <w:rPr>
                <w:rStyle w:val="16"/>
                <w:rFonts w:hint="eastAsia" w:ascii="Times New Roman" w:hAnsi="Times New Roman" w:eastAsia="仿宋" w:cs="Times New Roman"/>
                <w:b/>
                <w:bCs w:val="0"/>
                <w:color w:val="000000"/>
                <w:spacing w:val="6"/>
                <w:kern w:val="0"/>
                <w:sz w:val="21"/>
                <w:szCs w:val="21"/>
                <w:lang w:val="en-US"/>
              </w:rPr>
              <w:t>教学内容</w:t>
            </w:r>
            <w:r>
              <w:rPr>
                <w:rStyle w:val="16"/>
                <w:rFonts w:hint="eastAsia" w:ascii="Times New Roman" w:hAnsi="Times New Roman" w:eastAsia="仿宋" w:cs="Times New Roman"/>
                <w:bCs/>
                <w:color w:val="000000"/>
                <w:spacing w:val="6"/>
                <w:kern w:val="0"/>
                <w:sz w:val="21"/>
                <w:szCs w:val="21"/>
                <w:lang w:val="en-US"/>
              </w:rPr>
              <w:t>：本课程的主要教学内容，都是围绕商品质量进行的。教师要充分利用媒体、网络、大数据等技术，依托慕课、微课、云教学平台等网络教学手段，利用翻转课堂、混合教学模式等构建真实、开放、交互、合作的教学环境。向学生介绍商品的基础知识，明确商品学研究的对象和内容，希望学生了解商品的成分、性质、分类和质量要求，熟悉商品的分类方法掌握主要商品的检验的基本知识、商品标准的内容和使用，懂得商品的安全运输储存，做好商品养护工作。学生通过学习和一定的实际操作，基本上能具有一个业务员的实际操作能力、经营管理能力和其它相关能力。</w:t>
            </w:r>
          </w:p>
          <w:p w14:paraId="020AF772">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16"/>
                <w:rFonts w:hint="eastAsia" w:ascii="Times New Roman" w:hAnsi="Times New Roman" w:eastAsia="仿宋" w:cs="Times New Roman"/>
                <w:bCs/>
                <w:color w:val="000000"/>
                <w:spacing w:val="6"/>
                <w:kern w:val="0"/>
                <w:sz w:val="21"/>
                <w:szCs w:val="21"/>
                <w:lang w:val="en-US"/>
              </w:rPr>
            </w:pPr>
            <w:r>
              <w:rPr>
                <w:rStyle w:val="16"/>
                <w:rFonts w:hint="eastAsia" w:ascii="Times New Roman" w:hAnsi="Times New Roman" w:eastAsia="仿宋" w:cs="Times New Roman"/>
                <w:b/>
                <w:bCs w:val="0"/>
                <w:color w:val="000000"/>
                <w:spacing w:val="6"/>
                <w:kern w:val="0"/>
                <w:sz w:val="21"/>
                <w:szCs w:val="21"/>
                <w:lang w:val="en-US"/>
              </w:rPr>
              <w:t>教学要求</w:t>
            </w:r>
            <w:r>
              <w:rPr>
                <w:rStyle w:val="16"/>
                <w:rFonts w:hint="eastAsia" w:ascii="Times New Roman" w:hAnsi="Times New Roman" w:eastAsia="仿宋" w:cs="Times New Roman"/>
                <w:bCs/>
                <w:color w:val="000000"/>
                <w:spacing w:val="6"/>
                <w:kern w:val="0"/>
                <w:sz w:val="21"/>
                <w:szCs w:val="21"/>
                <w:lang w:val="en-US"/>
              </w:rPr>
              <w:t>：本课程具有较强的应用性，要求将“立德树人”融入教学各环节，以学生为主体，坚持“教学做”合一；在教学中要求理论联系实际，要求学生结合使用商品购物实践，提高对商品质量的鉴别能力。培养和提高学生分析问题和解决问题的能力，为学好专业课及今后从事贸易工作，进步研究和掌握商品使用价值奠定基础。本课程的教材使用按照《职业院校教材管理办法》的规定执行，原则上选用国家规划教材、国家级优秀教材、省级优秀教材等（如高等教育出版社）的高职规划教材，并配套开发文本资源、数字资源、教学设备资源和特色资源等课程资源。本课程考核实行过程性考核和终结性考核相结合的考核评价方式，过程性考核成绩占30%，终结性考核成绩占70%。</w:t>
            </w:r>
          </w:p>
        </w:tc>
      </w:tr>
      <w:tr w14:paraId="07128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323" w:type="pct"/>
            <w:tcBorders>
              <w:top w:val="single" w:color="000000" w:sz="4" w:space="0"/>
              <w:left w:val="single" w:color="000000" w:sz="4" w:space="0"/>
              <w:bottom w:val="single" w:color="000000" w:sz="4" w:space="0"/>
              <w:right w:val="single" w:color="000000" w:sz="4" w:space="0"/>
            </w:tcBorders>
            <w:vAlign w:val="center"/>
          </w:tcPr>
          <w:p w14:paraId="5C57171F">
            <w:pPr>
              <w:spacing w:line="288" w:lineRule="auto"/>
              <w:jc w:val="center"/>
              <w:rPr>
                <w:rFonts w:ascii="宋体" w:hAnsi="宋体" w:cs="宋体"/>
                <w:bCs/>
                <w:color w:val="000000"/>
                <w:spacing w:val="6"/>
                <w:kern w:val="0"/>
                <w:szCs w:val="21"/>
              </w:rPr>
            </w:pPr>
            <w:r>
              <w:rPr>
                <w:rFonts w:hint="eastAsia" w:ascii="Times New Roman" w:hAnsi="Times New Roman" w:eastAsia="仿宋" w:cs="Times New Roman"/>
                <w:bCs/>
                <w:color w:val="000000"/>
                <w:spacing w:val="6"/>
                <w:sz w:val="21"/>
                <w:szCs w:val="21"/>
                <w:lang w:eastAsia="zh-CN"/>
              </w:rPr>
              <w:t>6</w:t>
            </w:r>
          </w:p>
        </w:tc>
        <w:tc>
          <w:tcPr>
            <w:tcW w:w="583" w:type="pct"/>
            <w:tcBorders>
              <w:top w:val="single" w:color="000000" w:sz="4" w:space="0"/>
              <w:left w:val="nil"/>
              <w:bottom w:val="single" w:color="000000" w:sz="4" w:space="0"/>
              <w:right w:val="single" w:color="000000" w:sz="4" w:space="0"/>
            </w:tcBorders>
            <w:vAlign w:val="center"/>
          </w:tcPr>
          <w:p w14:paraId="141EF108">
            <w:pPr>
              <w:widowControl/>
              <w:spacing w:line="288" w:lineRule="auto"/>
              <w:rPr>
                <w:rFonts w:ascii="宋体" w:hAnsi="宋体" w:eastAsia="宋体" w:cs="宋体"/>
                <w:color w:val="000000"/>
                <w:kern w:val="0"/>
                <w:szCs w:val="21"/>
              </w:rPr>
            </w:pPr>
            <w:r>
              <w:rPr>
                <w:rFonts w:hint="eastAsia" w:ascii="Times New Roman" w:hAnsi="Times New Roman" w:eastAsia="仿宋" w:cs="Times New Roman"/>
                <w:bCs/>
                <w:color w:val="000000"/>
                <w:spacing w:val="6"/>
                <w:sz w:val="21"/>
                <w:szCs w:val="21"/>
                <w:lang w:val="en-US" w:eastAsia="zh-CN"/>
              </w:rPr>
              <w:t>市场营销学</w:t>
            </w:r>
          </w:p>
        </w:tc>
        <w:tc>
          <w:tcPr>
            <w:tcW w:w="2055" w:type="pct"/>
            <w:tcBorders>
              <w:top w:val="single" w:color="000000" w:sz="4" w:space="0"/>
              <w:left w:val="nil"/>
              <w:bottom w:val="single" w:color="000000" w:sz="4" w:space="0"/>
              <w:right w:val="single" w:color="000000" w:sz="4" w:space="0"/>
            </w:tcBorders>
          </w:tcPr>
          <w:p w14:paraId="0211818C">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16"/>
                <w:rFonts w:hint="eastAsia" w:ascii="Times New Roman" w:hAnsi="Times New Roman" w:eastAsia="仿宋" w:cs="Times New Roman"/>
                <w:bCs/>
                <w:color w:val="000000"/>
                <w:spacing w:val="6"/>
                <w:kern w:val="0"/>
                <w:sz w:val="21"/>
                <w:szCs w:val="21"/>
                <w:lang w:val="en-US"/>
              </w:rPr>
            </w:pPr>
            <w:r>
              <w:rPr>
                <w:rStyle w:val="16"/>
                <w:rFonts w:hint="eastAsia" w:ascii="Times New Roman" w:hAnsi="Times New Roman" w:eastAsia="仿宋" w:cs="Times New Roman"/>
                <w:b/>
                <w:bCs w:val="0"/>
                <w:color w:val="000000"/>
                <w:spacing w:val="6"/>
                <w:kern w:val="0"/>
                <w:sz w:val="21"/>
                <w:szCs w:val="21"/>
                <w:lang w:val="en-US"/>
              </w:rPr>
              <w:t>素质目标</w:t>
            </w:r>
            <w:r>
              <w:rPr>
                <w:rStyle w:val="16"/>
                <w:rFonts w:hint="eastAsia" w:ascii="Times New Roman" w:hAnsi="Times New Roman" w:eastAsia="仿宋" w:cs="Times New Roman"/>
                <w:bCs/>
                <w:color w:val="000000"/>
                <w:spacing w:val="6"/>
                <w:kern w:val="0"/>
                <w:sz w:val="21"/>
                <w:szCs w:val="21"/>
                <w:lang w:val="en-US"/>
              </w:rPr>
              <w:t>：积极融入课程育人，注重培养学生形成正确的道德、理想、价值观念及健康的人格，培养团队精神和合作交流意识，以及具备市场意识和责任意识；具有不断创新的精神和爱岗敬业的精神；具有不畏艰辛、吃苦耐劳的品质；拥有健康的心理和积极的生活态度，勇于奋斗，诚实守信，乐观向上，具有独立思考、自我学习和自我管理能力、职业生涯规划的意识等。</w:t>
            </w:r>
          </w:p>
          <w:p w14:paraId="74A38FD4">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16"/>
                <w:rFonts w:hint="eastAsia" w:ascii="Times New Roman" w:hAnsi="Times New Roman" w:eastAsia="仿宋" w:cs="Times New Roman"/>
                <w:bCs/>
                <w:color w:val="000000"/>
                <w:spacing w:val="6"/>
                <w:kern w:val="0"/>
                <w:sz w:val="21"/>
                <w:szCs w:val="21"/>
                <w:lang w:val="en-US"/>
              </w:rPr>
            </w:pPr>
            <w:r>
              <w:rPr>
                <w:rStyle w:val="16"/>
                <w:rFonts w:hint="eastAsia" w:ascii="Times New Roman" w:hAnsi="Times New Roman" w:eastAsia="仿宋" w:cs="Times New Roman"/>
                <w:b/>
                <w:bCs w:val="0"/>
                <w:color w:val="000000"/>
                <w:spacing w:val="6"/>
                <w:kern w:val="0"/>
                <w:sz w:val="21"/>
                <w:szCs w:val="21"/>
                <w:lang w:val="en-US"/>
              </w:rPr>
              <w:t>知识目标：</w:t>
            </w:r>
            <w:r>
              <w:rPr>
                <w:rStyle w:val="16"/>
                <w:rFonts w:hint="eastAsia" w:ascii="Times New Roman" w:hAnsi="Times New Roman" w:eastAsia="仿宋" w:cs="Times New Roman"/>
                <w:bCs/>
                <w:color w:val="000000"/>
                <w:spacing w:val="6"/>
                <w:kern w:val="0"/>
                <w:sz w:val="21"/>
                <w:szCs w:val="21"/>
                <w:lang w:val="en-US"/>
              </w:rPr>
              <w:t>掌握营销基本概念、了解现代营销观念及创新营销理论；了解企业战略计划，掌握营销管理的内容；掌握营销环境分析的内容与方法；掌握市场营销调研的内容与方法；掌握消费者市场、组织市场行为分析的方法；掌握市场细分、目标市场选择、市场定位的内容和方法，熟悉竞争者识别与竞争策略选择的方法；掌握产品策略决策、品牌与包装策略决策、价格策略决策、渠道策略决策、促销策略决策的内容和方法；掌握企业营销计划、组织、执行及执行的内容和方法。</w:t>
            </w:r>
          </w:p>
          <w:p w14:paraId="41D1AC28">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16"/>
                <w:rFonts w:hint="eastAsia" w:ascii="Times New Roman" w:hAnsi="Times New Roman" w:eastAsia="仿宋" w:cs="Times New Roman"/>
                <w:bCs/>
                <w:color w:val="000000"/>
                <w:spacing w:val="6"/>
                <w:kern w:val="0"/>
                <w:sz w:val="21"/>
                <w:szCs w:val="21"/>
                <w:lang w:val="en-US"/>
              </w:rPr>
            </w:pPr>
            <w:r>
              <w:rPr>
                <w:rStyle w:val="16"/>
                <w:rFonts w:hint="eastAsia" w:ascii="Times New Roman" w:hAnsi="Times New Roman" w:eastAsia="仿宋" w:cs="Times New Roman"/>
                <w:b/>
                <w:bCs w:val="0"/>
                <w:color w:val="000000"/>
                <w:spacing w:val="6"/>
                <w:kern w:val="0"/>
                <w:sz w:val="21"/>
                <w:szCs w:val="21"/>
                <w:lang w:val="en-US"/>
              </w:rPr>
              <w:t>能力目标</w:t>
            </w:r>
            <w:r>
              <w:rPr>
                <w:rStyle w:val="16"/>
                <w:rFonts w:hint="eastAsia" w:ascii="Times New Roman" w:hAnsi="Times New Roman" w:eastAsia="仿宋" w:cs="Times New Roman"/>
                <w:bCs/>
                <w:color w:val="000000"/>
                <w:spacing w:val="6"/>
                <w:kern w:val="0"/>
                <w:sz w:val="21"/>
                <w:szCs w:val="21"/>
                <w:lang w:val="en-US"/>
              </w:rPr>
              <w:t>：掌握市场营销的基本知识、基本方法和主要技能，提高学生的职业实践能力，提高学生情商和自我心理调适能力，提高自主学习的钻研精神，主动发现问题、分析问题、解决问题的商务素质，培养创新意识、开拓意识、竞争意识和团队协作精神，提升学生创新创业能力，为学生学习和掌握市场营销专业其他专业课程理论知识和职业能力、适应市场营销岗位工作打下良好的基础。</w:t>
            </w:r>
          </w:p>
        </w:tc>
        <w:tc>
          <w:tcPr>
            <w:tcW w:w="2038" w:type="pct"/>
            <w:tcBorders>
              <w:top w:val="single" w:color="000000" w:sz="4" w:space="0"/>
              <w:left w:val="nil"/>
              <w:bottom w:val="single" w:color="000000" w:sz="4" w:space="0"/>
              <w:right w:val="single" w:color="000000" w:sz="4" w:space="0"/>
            </w:tcBorders>
          </w:tcPr>
          <w:p w14:paraId="23C659EB">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16"/>
                <w:rFonts w:hint="eastAsia" w:ascii="Times New Roman" w:hAnsi="Times New Roman" w:eastAsia="仿宋" w:cs="Times New Roman"/>
                <w:bCs/>
                <w:color w:val="000000"/>
                <w:spacing w:val="6"/>
                <w:kern w:val="0"/>
                <w:sz w:val="21"/>
                <w:szCs w:val="21"/>
                <w:lang w:val="en-US"/>
              </w:rPr>
            </w:pPr>
            <w:r>
              <w:rPr>
                <w:rStyle w:val="16"/>
                <w:rFonts w:hint="eastAsia" w:ascii="Times New Roman" w:hAnsi="Times New Roman" w:eastAsia="仿宋" w:cs="Times New Roman"/>
                <w:b/>
                <w:bCs w:val="0"/>
                <w:color w:val="000000"/>
                <w:spacing w:val="6"/>
                <w:kern w:val="0"/>
                <w:sz w:val="21"/>
                <w:szCs w:val="21"/>
                <w:lang w:val="en-US"/>
              </w:rPr>
              <w:t>教学内容：</w:t>
            </w:r>
            <w:r>
              <w:rPr>
                <w:rStyle w:val="16"/>
                <w:rFonts w:hint="eastAsia" w:ascii="Times New Roman" w:hAnsi="Times New Roman" w:eastAsia="仿宋" w:cs="Times New Roman"/>
                <w:bCs/>
                <w:color w:val="000000"/>
                <w:spacing w:val="6"/>
                <w:kern w:val="0"/>
                <w:sz w:val="21"/>
                <w:szCs w:val="21"/>
                <w:lang w:val="en-US"/>
              </w:rPr>
              <w:t>本课程主要包括企业营销战略规划、市场营销环境分析、市场营销调研、市场购买行为分析、目标市场营销战略决策、竞争性营销策略决策、营销4Ps组合策略应用以及营销计划、组织、执行与控制等营销过程的教学内容。通过课程的学习，让学生能够正确认知企业市场营销管理的基本原理和知识，掌握在以互联网为代表的现代信息技术环境下，企业营销过程中的实践活动应用的基本技能，打造符合新时代中国特色社会主义经济建设需要的高素质技术人才。</w:t>
            </w:r>
          </w:p>
          <w:p w14:paraId="0B74489E">
            <w:pPr>
              <w:keepNext w:val="0"/>
              <w:keepLines w:val="0"/>
              <w:pageBreakBefore w:val="0"/>
              <w:widowControl w:val="0"/>
              <w:kinsoku/>
              <w:wordWrap/>
              <w:overflowPunct/>
              <w:topLinePunct w:val="0"/>
              <w:autoSpaceDE/>
              <w:autoSpaceDN/>
              <w:bidi w:val="0"/>
              <w:adjustRightInd w:val="0"/>
              <w:snapToGrid w:val="0"/>
              <w:spacing w:line="320" w:lineRule="exact"/>
              <w:textAlignment w:val="auto"/>
              <w:rPr>
                <w:rStyle w:val="16"/>
                <w:rFonts w:hint="eastAsia" w:ascii="Times New Roman" w:hAnsi="Times New Roman" w:eastAsia="仿宋" w:cs="Times New Roman"/>
                <w:bCs/>
                <w:color w:val="000000"/>
                <w:spacing w:val="6"/>
                <w:kern w:val="0"/>
                <w:sz w:val="21"/>
                <w:szCs w:val="21"/>
                <w:lang w:val="en-US"/>
              </w:rPr>
            </w:pPr>
            <w:r>
              <w:rPr>
                <w:rStyle w:val="16"/>
                <w:rFonts w:hint="eastAsia" w:ascii="Times New Roman" w:hAnsi="Times New Roman" w:eastAsia="仿宋" w:cs="Times New Roman"/>
                <w:b/>
                <w:bCs w:val="0"/>
                <w:color w:val="000000"/>
                <w:spacing w:val="6"/>
                <w:kern w:val="0"/>
                <w:sz w:val="21"/>
                <w:szCs w:val="21"/>
                <w:lang w:val="en-US"/>
              </w:rPr>
              <w:t>教学要求</w:t>
            </w:r>
            <w:r>
              <w:rPr>
                <w:rStyle w:val="16"/>
                <w:rFonts w:hint="eastAsia" w:ascii="Times New Roman" w:hAnsi="Times New Roman" w:eastAsia="仿宋" w:cs="Times New Roman"/>
                <w:bCs/>
                <w:color w:val="000000"/>
                <w:spacing w:val="6"/>
                <w:kern w:val="0"/>
                <w:sz w:val="21"/>
                <w:szCs w:val="21"/>
                <w:lang w:val="en-US"/>
              </w:rPr>
              <w:t>：本课程要求将“立德树人”融入教学各环节，以学生为主体，坚持“教学做”合一；教师要充分利用媒体、网络、大数据等技术，依托慕课、微课、云教学平台等网络教学手段，利用翻转课堂、混合教学模式等构建真实、开放、交互、合作的教学环境，通过多媒体、网络、视频、动画、图片等教学资源组织学生学习鲜活的材料，突出典型案例的剖析，采用互动式教学使学生得到模拟训练，提高他们发现问题、分析问题、解决问题的能力，注重培养学生良好职业道德、职业素养、爱岗敬业、工匠精神。本课程的教材使用按照《职业院校教材管理办法》的规定执行，原则上选用国家规划教材、国家级优秀教材、省级优秀教材等高职规划教材。本课程考核实行过程性考核和终结性考核相结合的考核评价方式，过程性考核成绩占30%，终结性考核成绩占70%。</w:t>
            </w:r>
          </w:p>
        </w:tc>
      </w:tr>
    </w:tbl>
    <w:p w14:paraId="6D534875">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2、专业核心课程</w:t>
      </w:r>
    </w:p>
    <w:tbl>
      <w:tblPr>
        <w:tblStyle w:val="10"/>
        <w:tblW w:w="596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9"/>
        <w:gridCol w:w="805"/>
        <w:gridCol w:w="4237"/>
        <w:gridCol w:w="4253"/>
      </w:tblGrid>
      <w:tr w14:paraId="2923B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312" w:type="pct"/>
            <w:tcBorders>
              <w:top w:val="single" w:color="000000" w:sz="4" w:space="0"/>
              <w:left w:val="single" w:color="000000" w:sz="4" w:space="0"/>
              <w:bottom w:val="single" w:color="000000" w:sz="4" w:space="0"/>
              <w:right w:val="single" w:color="000000" w:sz="4" w:space="0"/>
            </w:tcBorders>
            <w:vAlign w:val="center"/>
          </w:tcPr>
          <w:p w14:paraId="2F0FAA9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Cs/>
                <w:color w:val="000000"/>
                <w:spacing w:val="6"/>
                <w:sz w:val="21"/>
                <w:szCs w:val="21"/>
                <w:lang w:val="en-US" w:eastAsia="zh-CN"/>
              </w:rPr>
            </w:pPr>
            <w:r>
              <w:rPr>
                <w:rFonts w:hint="default" w:ascii="Times New Roman" w:hAnsi="Times New Roman" w:eastAsia="仿宋" w:cs="Times New Roman"/>
                <w:bCs/>
                <w:color w:val="000000"/>
                <w:spacing w:val="6"/>
                <w:sz w:val="21"/>
                <w:szCs w:val="21"/>
                <w:lang w:val="en-US" w:eastAsia="zh-CN"/>
              </w:rPr>
              <w:t>序号</w:t>
            </w:r>
          </w:p>
        </w:tc>
        <w:tc>
          <w:tcPr>
            <w:tcW w:w="406" w:type="pct"/>
            <w:tcBorders>
              <w:top w:val="single" w:color="000000" w:sz="4" w:space="0"/>
              <w:left w:val="nil"/>
              <w:bottom w:val="single" w:color="000000" w:sz="4" w:space="0"/>
              <w:right w:val="single" w:color="000000" w:sz="4" w:space="0"/>
            </w:tcBorders>
            <w:vAlign w:val="center"/>
          </w:tcPr>
          <w:p w14:paraId="070F2C1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Cs/>
                <w:color w:val="000000"/>
                <w:spacing w:val="6"/>
                <w:sz w:val="21"/>
                <w:szCs w:val="21"/>
                <w:lang w:val="en-US" w:eastAsia="zh-CN"/>
              </w:rPr>
            </w:pPr>
            <w:r>
              <w:rPr>
                <w:rFonts w:hint="default" w:ascii="Times New Roman" w:hAnsi="Times New Roman" w:eastAsia="仿宋" w:cs="Times New Roman"/>
                <w:bCs/>
                <w:color w:val="000000"/>
                <w:spacing w:val="6"/>
                <w:sz w:val="21"/>
                <w:szCs w:val="21"/>
                <w:lang w:val="en-US" w:eastAsia="zh-CN"/>
              </w:rPr>
              <w:t>专业课程</w:t>
            </w:r>
          </w:p>
        </w:tc>
        <w:tc>
          <w:tcPr>
            <w:tcW w:w="2136" w:type="pct"/>
            <w:tcBorders>
              <w:top w:val="single" w:color="000000" w:sz="4" w:space="0"/>
              <w:left w:val="nil"/>
              <w:bottom w:val="single" w:color="000000" w:sz="4" w:space="0"/>
              <w:right w:val="single" w:color="000000" w:sz="4" w:space="0"/>
            </w:tcBorders>
            <w:vAlign w:val="center"/>
          </w:tcPr>
          <w:p w14:paraId="6C1BE0D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Cs/>
                <w:color w:val="000000"/>
                <w:spacing w:val="6"/>
                <w:sz w:val="21"/>
                <w:szCs w:val="21"/>
                <w:lang w:val="en-US" w:eastAsia="zh-CN"/>
              </w:rPr>
            </w:pPr>
            <w:r>
              <w:rPr>
                <w:rFonts w:hint="default" w:ascii="Times New Roman" w:hAnsi="Times New Roman" w:eastAsia="仿宋" w:cs="Times New Roman"/>
                <w:bCs/>
                <w:color w:val="000000"/>
                <w:spacing w:val="6"/>
                <w:sz w:val="21"/>
                <w:szCs w:val="21"/>
                <w:lang w:val="en-US" w:eastAsia="zh-CN"/>
              </w:rPr>
              <w:t>课程目标</w:t>
            </w:r>
          </w:p>
        </w:tc>
        <w:tc>
          <w:tcPr>
            <w:tcW w:w="2144" w:type="pct"/>
            <w:tcBorders>
              <w:top w:val="single" w:color="000000" w:sz="4" w:space="0"/>
              <w:left w:val="nil"/>
              <w:bottom w:val="single" w:color="000000" w:sz="4" w:space="0"/>
              <w:right w:val="single" w:color="000000" w:sz="4" w:space="0"/>
            </w:tcBorders>
            <w:vAlign w:val="center"/>
          </w:tcPr>
          <w:p w14:paraId="048CD06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Cs/>
                <w:color w:val="000000"/>
                <w:spacing w:val="6"/>
                <w:sz w:val="21"/>
                <w:szCs w:val="21"/>
                <w:lang w:val="en-US" w:eastAsia="zh-CN"/>
              </w:rPr>
            </w:pPr>
            <w:r>
              <w:rPr>
                <w:rFonts w:hint="default" w:ascii="Times New Roman" w:hAnsi="Times New Roman" w:eastAsia="仿宋" w:cs="Times New Roman"/>
                <w:bCs/>
                <w:color w:val="000000"/>
                <w:spacing w:val="6"/>
                <w:sz w:val="21"/>
                <w:szCs w:val="21"/>
                <w:lang w:val="en-US" w:eastAsia="zh-CN"/>
              </w:rPr>
              <w:t>主要教学内容与要求</w:t>
            </w:r>
          </w:p>
        </w:tc>
      </w:tr>
      <w:tr w14:paraId="22E9F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312" w:type="pct"/>
            <w:tcBorders>
              <w:top w:val="single" w:color="000000" w:sz="4" w:space="0"/>
              <w:left w:val="single" w:color="000000" w:sz="4" w:space="0"/>
              <w:bottom w:val="single" w:color="000000" w:sz="4" w:space="0"/>
              <w:right w:val="single" w:color="000000" w:sz="4" w:space="0"/>
            </w:tcBorders>
            <w:vAlign w:val="center"/>
          </w:tcPr>
          <w:p w14:paraId="5A8FC17B">
            <w:pPr>
              <w:adjustRightInd w:val="0"/>
              <w:snapToGrid w:val="0"/>
              <w:spacing w:line="288" w:lineRule="auto"/>
              <w:jc w:val="center"/>
              <w:rPr>
                <w:rFonts w:ascii="宋体" w:hAnsi="宋体"/>
                <w:bCs/>
                <w:color w:val="000000"/>
                <w:spacing w:val="6"/>
                <w:szCs w:val="21"/>
              </w:rPr>
            </w:pPr>
            <w:r>
              <w:rPr>
                <w:rFonts w:hint="eastAsia" w:ascii="Times New Roman" w:hAnsi="Times New Roman" w:eastAsia="仿宋" w:cs="Times New Roman"/>
                <w:bCs/>
                <w:color w:val="000000"/>
                <w:spacing w:val="6"/>
                <w:sz w:val="21"/>
                <w:szCs w:val="21"/>
                <w:lang w:val="en-US" w:eastAsia="zh-CN"/>
              </w:rPr>
              <w:t>1</w:t>
            </w:r>
          </w:p>
        </w:tc>
        <w:tc>
          <w:tcPr>
            <w:tcW w:w="406" w:type="pct"/>
            <w:tcBorders>
              <w:top w:val="single" w:color="000000" w:sz="4" w:space="0"/>
              <w:left w:val="nil"/>
              <w:bottom w:val="single" w:color="000000" w:sz="4" w:space="0"/>
              <w:right w:val="single" w:color="000000" w:sz="4" w:space="0"/>
            </w:tcBorders>
            <w:vAlign w:val="center"/>
          </w:tcPr>
          <w:p w14:paraId="57FE7A0D">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eastAsia" w:ascii="Times New Roman" w:hAnsi="Times New Roman" w:eastAsia="仿宋" w:cs="Times New Roman"/>
                <w:sz w:val="21"/>
                <w:szCs w:val="21"/>
              </w:rPr>
              <w:t>广告学</w:t>
            </w:r>
          </w:p>
        </w:tc>
        <w:tc>
          <w:tcPr>
            <w:tcW w:w="2136" w:type="pct"/>
            <w:tcBorders>
              <w:top w:val="single" w:color="000000" w:sz="4" w:space="0"/>
              <w:left w:val="nil"/>
              <w:bottom w:val="single" w:color="000000" w:sz="4" w:space="0"/>
              <w:right w:val="single" w:color="000000" w:sz="4" w:space="0"/>
            </w:tcBorders>
          </w:tcPr>
          <w:p w14:paraId="589D33EA">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eastAsia" w:ascii="Times New Roman" w:hAnsi="Times New Roman" w:eastAsia="仿宋" w:cs="Times New Roman"/>
                <w:b/>
                <w:bCs/>
                <w:sz w:val="21"/>
                <w:szCs w:val="21"/>
              </w:rPr>
              <w:t>素质目标：</w:t>
            </w:r>
            <w:r>
              <w:rPr>
                <w:rFonts w:hint="eastAsia" w:ascii="Times New Roman" w:hAnsi="Times New Roman" w:eastAsia="仿宋" w:cs="Times New Roman"/>
                <w:sz w:val="21"/>
                <w:szCs w:val="21"/>
              </w:rPr>
              <w:t>通过本课程的教学，培养学生善于创新、敢于吃苦耐劳的精神；培养学生严谨、踏实的学习习惯，提高其分析、处理问题的应变能力与沟通能力，具备市场分析及营销管理能力。</w:t>
            </w:r>
          </w:p>
          <w:p w14:paraId="21DD8721">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lang w:val="en-US"/>
              </w:rPr>
            </w:pPr>
            <w:r>
              <w:rPr>
                <w:rFonts w:hint="eastAsia" w:ascii="Times New Roman" w:hAnsi="Times New Roman" w:eastAsia="仿宋" w:cs="Times New Roman"/>
                <w:b/>
                <w:bCs/>
                <w:sz w:val="21"/>
                <w:szCs w:val="21"/>
              </w:rPr>
              <w:t>知识目标：</w:t>
            </w:r>
            <w:r>
              <w:rPr>
                <w:rFonts w:hint="eastAsia" w:ascii="Times New Roman" w:hAnsi="Times New Roman" w:eastAsia="仿宋" w:cs="Times New Roman"/>
                <w:sz w:val="21"/>
                <w:szCs w:val="21"/>
                <w:lang w:val="en-US"/>
              </w:rPr>
              <w:t>通过本课程的教学，大学生应当基本了解广告发展的阶段特点，理解和掌握广告的基本理论和实践知识，熟悉广告语营销的关系。</w:t>
            </w:r>
          </w:p>
          <w:p w14:paraId="4A95BEC6">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eastAsia" w:ascii="Times New Roman" w:hAnsi="Times New Roman" w:eastAsia="仿宋" w:cs="Times New Roman"/>
                <w:b/>
                <w:bCs/>
                <w:sz w:val="21"/>
                <w:szCs w:val="21"/>
              </w:rPr>
              <w:t>能力目标：</w:t>
            </w:r>
            <w:r>
              <w:rPr>
                <w:rFonts w:hint="eastAsia" w:ascii="Times New Roman" w:hAnsi="Times New Roman" w:eastAsia="仿宋" w:cs="Times New Roman"/>
                <w:sz w:val="21"/>
                <w:szCs w:val="21"/>
                <w:lang w:val="en-US"/>
              </w:rPr>
              <w:t>通过本课程的教学，大学生应当具备广告策划、创意、制作和执行的能力，处理好广告项目中不同部门之间的协调关系，能够给予客户全面的咨询和建议。</w:t>
            </w:r>
          </w:p>
        </w:tc>
        <w:tc>
          <w:tcPr>
            <w:tcW w:w="2144" w:type="pct"/>
            <w:tcBorders>
              <w:top w:val="single" w:color="000000" w:sz="4" w:space="0"/>
              <w:left w:val="nil"/>
              <w:bottom w:val="single" w:color="000000" w:sz="4" w:space="0"/>
              <w:right w:val="single" w:color="000000" w:sz="4" w:space="0"/>
            </w:tcBorders>
            <w:vAlign w:val="center"/>
          </w:tcPr>
          <w:p w14:paraId="6DC49E33">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b/>
                <w:bCs/>
                <w:sz w:val="21"/>
                <w:szCs w:val="21"/>
              </w:rPr>
              <w:t>教学内容</w:t>
            </w:r>
            <w:r>
              <w:rPr>
                <w:rFonts w:hint="eastAsia" w:ascii="Times New Roman" w:hAnsi="Times New Roman" w:eastAsia="仿宋" w:cs="Times New Roman"/>
                <w:b/>
                <w:bCs/>
                <w:sz w:val="21"/>
                <w:szCs w:val="21"/>
              </w:rPr>
              <w:t>：</w:t>
            </w:r>
            <w:r>
              <w:rPr>
                <w:rFonts w:hint="eastAsia" w:ascii="Times New Roman" w:hAnsi="Times New Roman" w:eastAsia="仿宋" w:cs="Times New Roman"/>
                <w:sz w:val="21"/>
                <w:szCs w:val="21"/>
              </w:rPr>
              <w:t>本课程教学内容包括广告基本概念、广告基本原理、广告调查、广告策划、广告创意、广告媒体、广告文案、广告效果评估等。通过本门课程的学习，使学生对广告学的理论和实务操作的方法和技巧有一定的了解和掌握，能够进行一些基本的广告调查、广告策划和广告文案撰写等工作。</w:t>
            </w:r>
          </w:p>
          <w:p w14:paraId="2AF5F66D">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b/>
                <w:bCs/>
                <w:sz w:val="21"/>
                <w:szCs w:val="21"/>
              </w:rPr>
              <w:t>教学</w:t>
            </w:r>
            <w:r>
              <w:rPr>
                <w:rFonts w:hint="eastAsia" w:ascii="Times New Roman" w:hAnsi="Times New Roman" w:eastAsia="仿宋" w:cs="Times New Roman"/>
                <w:b/>
                <w:bCs/>
                <w:sz w:val="21"/>
                <w:szCs w:val="21"/>
              </w:rPr>
              <w:t>要求：</w:t>
            </w:r>
            <w:r>
              <w:rPr>
                <w:rFonts w:hint="eastAsia" w:ascii="Times New Roman" w:hAnsi="Times New Roman" w:eastAsia="仿宋" w:cs="Times New Roman"/>
                <w:sz w:val="21"/>
                <w:szCs w:val="21"/>
              </w:rPr>
              <w:t>本课程在教学过程中树立“以实践教学提升教学质量”的教学思路，教师要充分利用媒体、网络、大数据等技术，依托慕课、微课、云教学平台等网络教学手段，利用翻转课堂、混合教学模式等构建真实、开放、交互、合作的教学环境。以广告调研与策划为逻辑主线， 按照够用为度的原则，根据市场营销专业职业技能课的需要选取教学内容，让学生在学习、实践的过程中自我建构知识、技能、态度和经验，并为学生可持续发展奠定良好的基础。全程贯穿广告，使得学生在广告的顿悟中理解广告，理解广告的相关理论并能够自觉地将理论应用于实践，分析现实问题。教学过程中应注重培养学生良好职业道德、职业素养、爱岗敬业、工匠精神。本课程的教材原则上选用国家规划教材、国家级优秀教材、省级优秀教材等高职规划教材。本课程考核实行过程性考核和终结性考核相结合的考核评价方式，过程性考核成绩占 30%，终结性考核成绩占 70%。</w:t>
            </w:r>
          </w:p>
          <w:p w14:paraId="38FB7CA7">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p>
        </w:tc>
      </w:tr>
      <w:tr w14:paraId="1B029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jc w:val="center"/>
        </w:trPr>
        <w:tc>
          <w:tcPr>
            <w:tcW w:w="312" w:type="pct"/>
            <w:tcBorders>
              <w:top w:val="single" w:color="000000" w:sz="4" w:space="0"/>
              <w:left w:val="single" w:color="000000" w:sz="4" w:space="0"/>
              <w:bottom w:val="single" w:color="000000" w:sz="4" w:space="0"/>
              <w:right w:val="single" w:color="000000" w:sz="4" w:space="0"/>
            </w:tcBorders>
            <w:vAlign w:val="center"/>
          </w:tcPr>
          <w:p w14:paraId="03B5A24F">
            <w:pPr>
              <w:adjustRightInd w:val="0"/>
              <w:snapToGrid w:val="0"/>
              <w:spacing w:line="288" w:lineRule="auto"/>
              <w:jc w:val="center"/>
              <w:rPr>
                <w:rFonts w:ascii="宋体" w:hAnsi="宋体"/>
                <w:bCs/>
                <w:color w:val="000000"/>
                <w:spacing w:val="6"/>
                <w:szCs w:val="21"/>
              </w:rPr>
            </w:pPr>
            <w:r>
              <w:rPr>
                <w:rFonts w:hint="eastAsia" w:ascii="Times New Roman" w:hAnsi="Times New Roman" w:eastAsia="仿宋" w:cs="Times New Roman"/>
                <w:bCs/>
                <w:color w:val="000000"/>
                <w:spacing w:val="6"/>
                <w:sz w:val="21"/>
                <w:szCs w:val="21"/>
                <w:lang w:val="en-US" w:eastAsia="zh-CN"/>
              </w:rPr>
              <w:t>2</w:t>
            </w:r>
          </w:p>
        </w:tc>
        <w:tc>
          <w:tcPr>
            <w:tcW w:w="406" w:type="pct"/>
            <w:tcBorders>
              <w:top w:val="single" w:color="000000" w:sz="4" w:space="0"/>
              <w:left w:val="nil"/>
              <w:bottom w:val="single" w:color="000000" w:sz="4" w:space="0"/>
              <w:right w:val="single" w:color="000000" w:sz="4" w:space="0"/>
            </w:tcBorders>
            <w:vAlign w:val="center"/>
          </w:tcPr>
          <w:p w14:paraId="6A20515E">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eastAsia" w:ascii="Times New Roman" w:hAnsi="Times New Roman" w:eastAsia="仿宋" w:cs="Times New Roman"/>
                <w:sz w:val="21"/>
                <w:szCs w:val="21"/>
              </w:rPr>
              <w:t>客户关系管理</w:t>
            </w:r>
          </w:p>
        </w:tc>
        <w:tc>
          <w:tcPr>
            <w:tcW w:w="2136" w:type="pct"/>
            <w:tcBorders>
              <w:top w:val="single" w:color="000000" w:sz="4" w:space="0"/>
              <w:left w:val="nil"/>
              <w:bottom w:val="single" w:color="000000" w:sz="4" w:space="0"/>
              <w:right w:val="single" w:color="000000" w:sz="4" w:space="0"/>
            </w:tcBorders>
            <w:vAlign w:val="center"/>
          </w:tcPr>
          <w:p w14:paraId="74DE647A">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eastAsia" w:ascii="Times New Roman" w:hAnsi="Times New Roman" w:eastAsia="仿宋" w:cs="Times New Roman"/>
                <w:b/>
                <w:bCs/>
                <w:sz w:val="21"/>
                <w:szCs w:val="21"/>
              </w:rPr>
              <w:t>素质目标：</w:t>
            </w:r>
            <w:r>
              <w:rPr>
                <w:rFonts w:hint="eastAsia" w:ascii="Times New Roman" w:hAnsi="Times New Roman" w:eastAsia="仿宋" w:cs="Times New Roman"/>
                <w:sz w:val="21"/>
                <w:szCs w:val="21"/>
              </w:rPr>
              <w:t>培养学生爱岗敬业、克服困难、具有良好服务意识的经济类专业素养；提升职业执行力，养成积极进取、勇于创新、认真负责、精益求精的职业精神。</w:t>
            </w:r>
          </w:p>
          <w:p w14:paraId="12C19AA7">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eastAsia" w:ascii="Times New Roman" w:hAnsi="Times New Roman" w:eastAsia="仿宋" w:cs="Times New Roman"/>
                <w:b/>
                <w:bCs/>
                <w:sz w:val="21"/>
                <w:szCs w:val="21"/>
              </w:rPr>
              <w:t>知识目标</w:t>
            </w:r>
            <w:r>
              <w:rPr>
                <w:rFonts w:hint="eastAsia" w:ascii="Times New Roman" w:hAnsi="Times New Roman" w:eastAsia="仿宋" w:cs="Times New Roman"/>
                <w:sz w:val="21"/>
                <w:szCs w:val="21"/>
              </w:rPr>
              <w:t>：了解企业的组织结构；了解识别客户的途径；掌握识别客户的方法；了解客户的购买动机，掌握识别客户需求的方法；掌握评估客户的依据；掌握客户商业价值的构成方法；掌握客户商业价值评价、区分及策略选择方法；掌握与客户沟通的原理及沟通方式设计的知识要领；理解客户开发的基本过程，客户开发计划的制订要求及客户开发管理工作的要点；了解客户档案建立的流程；掌握客户信息搜集的内容及渠道方法以及客户档案信息表的设计方法和模式；了解客户信息数据库的建立原则；掌握客户档案分类的方式。</w:t>
            </w:r>
          </w:p>
          <w:p w14:paraId="2856B5BC">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eastAsia" w:ascii="Times New Roman" w:hAnsi="Times New Roman" w:eastAsia="仿宋" w:cs="Times New Roman"/>
                <w:b/>
                <w:bCs/>
                <w:sz w:val="21"/>
                <w:szCs w:val="21"/>
              </w:rPr>
              <w:t>能力目标:</w:t>
            </w:r>
            <w:r>
              <w:rPr>
                <w:rFonts w:hint="eastAsia" w:ascii="Times New Roman" w:hAnsi="Times New Roman" w:eastAsia="仿宋" w:cs="Times New Roman"/>
                <w:sz w:val="21"/>
                <w:szCs w:val="21"/>
              </w:rPr>
              <w:t>能够看懂客户关系管理岗位的职务说明书；能够运用各种方法来识别和评估企业的客户；能够设计客户档案信息表、建立完整的客户信息档案；能够对客户服务质量进行控制。</w:t>
            </w:r>
          </w:p>
        </w:tc>
        <w:tc>
          <w:tcPr>
            <w:tcW w:w="2144" w:type="pct"/>
            <w:tcBorders>
              <w:top w:val="single" w:color="000000" w:sz="4" w:space="0"/>
              <w:left w:val="nil"/>
              <w:bottom w:val="single" w:color="000000" w:sz="4" w:space="0"/>
              <w:right w:val="single" w:color="000000" w:sz="4" w:space="0"/>
            </w:tcBorders>
          </w:tcPr>
          <w:p w14:paraId="2186C890">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b/>
                <w:bCs/>
                <w:sz w:val="21"/>
                <w:szCs w:val="21"/>
              </w:rPr>
              <w:t>教学内容：</w:t>
            </w:r>
            <w:r>
              <w:rPr>
                <w:rFonts w:hint="eastAsia" w:ascii="Times New Roman" w:hAnsi="Times New Roman" w:eastAsia="仿宋" w:cs="Times New Roman"/>
                <w:sz w:val="21"/>
                <w:szCs w:val="21"/>
              </w:rPr>
              <w:t>本课程教学内容包括客</w:t>
            </w:r>
            <w:r>
              <w:rPr>
                <w:rFonts w:hint="default" w:ascii="Times New Roman" w:hAnsi="Times New Roman" w:eastAsia="仿宋" w:cs="Times New Roman"/>
                <w:sz w:val="21"/>
                <w:szCs w:val="21"/>
              </w:rPr>
              <w:t>户关系管理的职位分析描述</w:t>
            </w:r>
            <w:r>
              <w:rPr>
                <w:rFonts w:hint="eastAsia" w:ascii="Times New Roman" w:hAnsi="Times New Roman" w:eastAsia="仿宋" w:cs="Times New Roman"/>
                <w:sz w:val="21"/>
                <w:szCs w:val="21"/>
              </w:rPr>
              <w:t>、</w:t>
            </w:r>
            <w:r>
              <w:rPr>
                <w:rFonts w:hint="default" w:ascii="Times New Roman" w:hAnsi="Times New Roman" w:eastAsia="仿宋" w:cs="Times New Roman"/>
                <w:sz w:val="21"/>
                <w:szCs w:val="21"/>
              </w:rPr>
              <w:t>.客户关系管理流程设计</w:t>
            </w:r>
            <w:r>
              <w:rPr>
                <w:rFonts w:hint="eastAsia" w:ascii="Times New Roman" w:hAnsi="Times New Roman" w:eastAsia="仿宋" w:cs="Times New Roman"/>
                <w:sz w:val="21"/>
                <w:szCs w:val="21"/>
              </w:rPr>
              <w:t>、</w:t>
            </w:r>
            <w:r>
              <w:rPr>
                <w:rFonts w:hint="default" w:ascii="Times New Roman" w:hAnsi="Times New Roman" w:eastAsia="仿宋" w:cs="Times New Roman"/>
                <w:sz w:val="21"/>
                <w:szCs w:val="21"/>
              </w:rPr>
              <w:t>识别客户关系管理中的客户</w:t>
            </w:r>
            <w:r>
              <w:rPr>
                <w:rFonts w:hint="eastAsia" w:ascii="Times New Roman" w:hAnsi="Times New Roman" w:eastAsia="仿宋" w:cs="Times New Roman"/>
                <w:sz w:val="21"/>
                <w:szCs w:val="21"/>
              </w:rPr>
              <w:t>、</w:t>
            </w:r>
            <w:r>
              <w:rPr>
                <w:rFonts w:hint="default" w:ascii="Times New Roman" w:hAnsi="Times New Roman" w:eastAsia="仿宋" w:cs="Times New Roman"/>
                <w:sz w:val="21"/>
                <w:szCs w:val="21"/>
              </w:rPr>
              <w:t>分析客户的商业价值</w:t>
            </w:r>
            <w:r>
              <w:rPr>
                <w:rFonts w:hint="eastAsia" w:ascii="Times New Roman" w:hAnsi="Times New Roman" w:eastAsia="仿宋" w:cs="Times New Roman"/>
                <w:sz w:val="21"/>
                <w:szCs w:val="21"/>
              </w:rPr>
              <w:t>、</w:t>
            </w:r>
            <w:r>
              <w:rPr>
                <w:rFonts w:hint="default" w:ascii="Times New Roman" w:hAnsi="Times New Roman" w:eastAsia="仿宋" w:cs="Times New Roman"/>
                <w:sz w:val="21"/>
                <w:szCs w:val="21"/>
              </w:rPr>
              <w:t>开发客户资源</w:t>
            </w:r>
            <w:r>
              <w:rPr>
                <w:rFonts w:hint="eastAsia" w:ascii="Times New Roman" w:hAnsi="Times New Roman" w:eastAsia="仿宋" w:cs="Times New Roman"/>
                <w:sz w:val="21"/>
                <w:szCs w:val="21"/>
              </w:rPr>
              <w:t>等。</w:t>
            </w:r>
          </w:p>
          <w:p w14:paraId="4AC8F8EE">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b/>
                <w:bCs/>
                <w:sz w:val="21"/>
                <w:szCs w:val="21"/>
              </w:rPr>
              <w:t>教学要求</w:t>
            </w:r>
            <w:r>
              <w:rPr>
                <w:rFonts w:hint="default" w:ascii="Times New Roman" w:hAnsi="Times New Roman" w:eastAsia="仿宋" w:cs="Times New Roman"/>
                <w:sz w:val="21"/>
                <w:szCs w:val="21"/>
              </w:rPr>
              <w:t>：</w:t>
            </w:r>
            <w:r>
              <w:rPr>
                <w:rFonts w:hint="eastAsia" w:ascii="Times New Roman" w:hAnsi="Times New Roman" w:eastAsia="仿宋" w:cs="Times New Roman"/>
                <w:sz w:val="21"/>
                <w:szCs w:val="21"/>
              </w:rPr>
              <w:t>本课程遵循“立德树人,教师引导，学生为主”的原则，采用讲解、多媒体演示、场景模拟法、案列分析讨论、翻转课堂等多种方法，努力为学生创设更多知识应用的机会。客户关系管理主讲教师应具有相关专业知识水平及技术能力，具备课程教学设计能力、组织能力、语言沟通表达能力。本课程的教材原则上选用国家规划教材、国家级优秀教材、省级优秀教材等高职规划教材。授</w:t>
            </w:r>
            <w:r>
              <w:rPr>
                <w:rFonts w:hint="default" w:ascii="Times New Roman" w:hAnsi="Times New Roman" w:eastAsia="仿宋" w:cs="Times New Roman"/>
                <w:sz w:val="21"/>
                <w:szCs w:val="21"/>
              </w:rPr>
              <w:t>课过程运用案例教学法、项目教学方法、同伴教学法和引导法等。考核评价要求：采取形成性考核十终结性考核分别占</w:t>
            </w:r>
            <w:r>
              <w:rPr>
                <w:rFonts w:hint="eastAsia" w:ascii="Times New Roman" w:hAnsi="Times New Roman" w:eastAsia="仿宋" w:cs="Times New Roman"/>
                <w:sz w:val="21"/>
                <w:szCs w:val="21"/>
                <w:lang w:val="en-US"/>
              </w:rPr>
              <w:t>30</w:t>
            </w:r>
            <w:r>
              <w:rPr>
                <w:rFonts w:hint="default" w:ascii="Times New Roman" w:hAnsi="Times New Roman" w:eastAsia="仿宋" w:cs="Times New Roman"/>
                <w:sz w:val="21"/>
                <w:szCs w:val="21"/>
              </w:rPr>
              <w:t>%和</w:t>
            </w:r>
            <w:r>
              <w:rPr>
                <w:rFonts w:hint="eastAsia" w:ascii="Times New Roman" w:hAnsi="Times New Roman" w:eastAsia="仿宋" w:cs="Times New Roman"/>
                <w:sz w:val="21"/>
                <w:szCs w:val="21"/>
                <w:lang w:val="en-US"/>
              </w:rPr>
              <w:t>70</w:t>
            </w:r>
            <w:r>
              <w:rPr>
                <w:rFonts w:hint="default" w:ascii="Times New Roman" w:hAnsi="Times New Roman" w:eastAsia="仿宋" w:cs="Times New Roman"/>
                <w:sz w:val="21"/>
                <w:szCs w:val="21"/>
              </w:rPr>
              <w:t>%权重比的形式进行课程考核与评价。</w:t>
            </w:r>
          </w:p>
        </w:tc>
      </w:tr>
      <w:tr w14:paraId="2EBF3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12" w:type="pct"/>
            <w:tcBorders>
              <w:top w:val="single" w:color="000000" w:sz="4" w:space="0"/>
              <w:left w:val="single" w:color="000000" w:sz="4" w:space="0"/>
              <w:bottom w:val="single" w:color="000000" w:sz="4" w:space="0"/>
              <w:right w:val="single" w:color="000000" w:sz="4" w:space="0"/>
            </w:tcBorders>
            <w:vAlign w:val="center"/>
          </w:tcPr>
          <w:p w14:paraId="4DE56B23">
            <w:pPr>
              <w:adjustRightInd w:val="0"/>
              <w:snapToGrid w:val="0"/>
              <w:spacing w:line="288" w:lineRule="auto"/>
              <w:jc w:val="center"/>
              <w:rPr>
                <w:rFonts w:ascii="宋体" w:hAnsi="宋体" w:cs="宋体"/>
                <w:bCs/>
                <w:color w:val="000000"/>
                <w:spacing w:val="6"/>
                <w:kern w:val="0"/>
                <w:szCs w:val="21"/>
              </w:rPr>
            </w:pPr>
            <w:r>
              <w:rPr>
                <w:rFonts w:hint="default" w:ascii="Times New Roman" w:hAnsi="Times New Roman" w:eastAsia="仿宋" w:cs="Times New Roman"/>
                <w:bCs/>
                <w:color w:val="000000"/>
                <w:spacing w:val="6"/>
                <w:sz w:val="21"/>
                <w:szCs w:val="21"/>
                <w:lang w:val="en-US" w:eastAsia="zh-CN"/>
              </w:rPr>
              <w:t>3</w:t>
            </w:r>
          </w:p>
        </w:tc>
        <w:tc>
          <w:tcPr>
            <w:tcW w:w="406" w:type="pct"/>
            <w:tcBorders>
              <w:top w:val="single" w:color="000000" w:sz="4" w:space="0"/>
              <w:left w:val="nil"/>
              <w:bottom w:val="single" w:color="000000" w:sz="4" w:space="0"/>
              <w:right w:val="single" w:color="000000" w:sz="4" w:space="0"/>
            </w:tcBorders>
            <w:vAlign w:val="center"/>
          </w:tcPr>
          <w:p w14:paraId="754BF348">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eastAsia" w:ascii="Times New Roman" w:hAnsi="Times New Roman" w:eastAsia="仿宋" w:cs="Times New Roman"/>
                <w:sz w:val="21"/>
                <w:szCs w:val="21"/>
              </w:rPr>
              <w:t>消费者心理学</w:t>
            </w:r>
          </w:p>
        </w:tc>
        <w:tc>
          <w:tcPr>
            <w:tcW w:w="2136" w:type="pct"/>
            <w:tcBorders>
              <w:top w:val="single" w:color="000000" w:sz="4" w:space="0"/>
              <w:left w:val="nil"/>
              <w:bottom w:val="single" w:color="000000" w:sz="4" w:space="0"/>
              <w:right w:val="single" w:color="000000" w:sz="4" w:space="0"/>
            </w:tcBorders>
            <w:vAlign w:val="center"/>
          </w:tcPr>
          <w:p w14:paraId="7DC0FBA0">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eastAsia" w:ascii="Times New Roman" w:hAnsi="Times New Roman" w:eastAsia="仿宋" w:cs="Times New Roman"/>
                <w:b/>
                <w:bCs/>
                <w:sz w:val="21"/>
                <w:szCs w:val="21"/>
              </w:rPr>
              <w:t>素质目标：</w:t>
            </w:r>
            <w:r>
              <w:rPr>
                <w:rFonts w:hint="eastAsia" w:ascii="Times New Roman" w:hAnsi="Times New Roman" w:eastAsia="仿宋" w:cs="Times New Roman"/>
                <w:sz w:val="21"/>
                <w:szCs w:val="21"/>
              </w:rPr>
              <w:t>通过对营销心理学基本原理的分析，提高对消费者判断、分析能力，提高作为营销者在营销活动中的决策、组织能力，提高学员自身综合素质适应市场经济打下一个良好的基础。</w:t>
            </w:r>
          </w:p>
          <w:p w14:paraId="6F822DAC">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eastAsia" w:ascii="Times New Roman" w:hAnsi="Times New Roman" w:eastAsia="仿宋" w:cs="Times New Roman"/>
                <w:b/>
                <w:bCs/>
                <w:sz w:val="21"/>
                <w:szCs w:val="21"/>
              </w:rPr>
              <w:t>知识目标</w:t>
            </w:r>
            <w:r>
              <w:rPr>
                <w:rFonts w:hint="eastAsia" w:ascii="Times New Roman" w:hAnsi="Times New Roman" w:eastAsia="仿宋" w:cs="Times New Roman"/>
                <w:sz w:val="21"/>
                <w:szCs w:val="21"/>
              </w:rPr>
              <w:t>：掌握消费心理学的研究原则和研究方法，掌握消费消费心理学的目的和意义；了解感觉、知觉、想象、思维、情绪、情感、意志的含义及特征，掌握消费者认识过程、情感过程、意志过程对购买行为的影响；了解消费者的个性及其特征，掌握消费者的气质、性格和能力与消费行为特点；掌握消费者决策的内容和决策过程，掌握消费者购买行为类型及购买行为过程的心理分析；掌握不同群体的消费心理特征和相应的营销策略。</w:t>
            </w:r>
          </w:p>
          <w:p w14:paraId="701F05C2">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eastAsia" w:ascii="Times New Roman" w:hAnsi="Times New Roman" w:eastAsia="仿宋" w:cs="Times New Roman"/>
                <w:b/>
                <w:bCs/>
                <w:sz w:val="21"/>
                <w:szCs w:val="21"/>
              </w:rPr>
              <w:t>能力目标：</w:t>
            </w:r>
            <w:r>
              <w:rPr>
                <w:rFonts w:hint="eastAsia" w:ascii="Times New Roman" w:hAnsi="Times New Roman" w:eastAsia="仿宋" w:cs="Times New Roman"/>
                <w:sz w:val="21"/>
                <w:szCs w:val="21"/>
              </w:rPr>
              <w:t>能够在市场营销活动中运用消费心理学的研究方法分析消费者心理；能正确把握消费者的认识过程、情感过程和意志过程开展营销活动；能够根据消费者的不同气质、性格和能力等个性心理表现做出正确的营销决策；能够能够正确运用消费者的购买决策和购买行为过程开展营销活动。</w:t>
            </w:r>
          </w:p>
        </w:tc>
        <w:tc>
          <w:tcPr>
            <w:tcW w:w="2144" w:type="pct"/>
            <w:tcBorders>
              <w:top w:val="single" w:color="000000" w:sz="4" w:space="0"/>
              <w:left w:val="nil"/>
              <w:bottom w:val="single" w:color="000000" w:sz="4" w:space="0"/>
              <w:right w:val="single" w:color="000000" w:sz="4" w:space="0"/>
            </w:tcBorders>
            <w:vAlign w:val="center"/>
          </w:tcPr>
          <w:p w14:paraId="712CE16E">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eastAsia" w:ascii="Times New Roman" w:hAnsi="Times New Roman" w:eastAsia="仿宋" w:cs="Times New Roman"/>
                <w:b/>
                <w:bCs/>
                <w:sz w:val="21"/>
                <w:szCs w:val="21"/>
              </w:rPr>
              <w:t>教学内容：</w:t>
            </w:r>
            <w:r>
              <w:rPr>
                <w:rFonts w:hint="eastAsia" w:ascii="Times New Roman" w:hAnsi="Times New Roman" w:eastAsia="仿宋" w:cs="Times New Roman"/>
                <w:sz w:val="21"/>
                <w:szCs w:val="21"/>
              </w:rPr>
              <w:t>本课程强调理论与实践的高度融合，要求学生掌握消费者行为分析的基本框架:消费者购买决策过程（包括消费者对问题的认识、信息搜集、评价与选择、购买和售后行为)﹔影响和决定消费者行为的个人与心理因素(包括消费者的知觉、注意、学习与记忆态度、需要与 动机、个性、自我概念与生活方式)﹔影响消费者行为的外部因素(包括文化、社会阶层、社会群体、家庭和情境因素)。</w:t>
            </w:r>
          </w:p>
          <w:p w14:paraId="61D11FD6">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eastAsia" w:ascii="Times New Roman" w:hAnsi="Times New Roman" w:eastAsia="仿宋" w:cs="Times New Roman"/>
                <w:b/>
                <w:bCs/>
                <w:sz w:val="21"/>
                <w:szCs w:val="21"/>
              </w:rPr>
              <w:t>教学要求：</w:t>
            </w:r>
            <w:r>
              <w:rPr>
                <w:rFonts w:hint="eastAsia" w:ascii="Times New Roman" w:hAnsi="Times New Roman" w:eastAsia="仿宋" w:cs="Times New Roman"/>
                <w:sz w:val="21"/>
                <w:szCs w:val="21"/>
              </w:rPr>
              <w:t>本课程要求将“立德树人”融入教学各环节，以学生为主体，坚持“教学做”合一；要充分利用媒体、网络、大数据等技术，依托慕课、 微课、云教学平台等网络教学手段，利用翻转课堂、混合教学模式等 构建真实、开放、交互、合作的教学环境。通过多媒体、网络、视频、动画、图片等教学资源组织学生学习鲜活的材料，突出典型案例的剖析，采用互动式教学使学生得到模拟训练。本课程考核实行过程性考核和终结性考核相结合的考核评价方式，过程性考核成绩占 30%，终结性考核成绩占 70%。</w:t>
            </w:r>
          </w:p>
        </w:tc>
      </w:tr>
      <w:tr w14:paraId="68CBA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jc w:val="center"/>
        </w:trPr>
        <w:tc>
          <w:tcPr>
            <w:tcW w:w="312" w:type="pct"/>
            <w:tcBorders>
              <w:top w:val="single" w:color="000000" w:sz="4" w:space="0"/>
              <w:left w:val="single" w:color="000000" w:sz="4" w:space="0"/>
              <w:bottom w:val="single" w:color="000000" w:sz="4" w:space="0"/>
              <w:right w:val="single" w:color="000000" w:sz="4" w:space="0"/>
            </w:tcBorders>
            <w:vAlign w:val="center"/>
          </w:tcPr>
          <w:p w14:paraId="79AF81AC">
            <w:pPr>
              <w:adjustRightInd w:val="0"/>
              <w:snapToGrid w:val="0"/>
              <w:spacing w:line="288" w:lineRule="auto"/>
              <w:jc w:val="center"/>
              <w:rPr>
                <w:rFonts w:ascii="宋体" w:hAnsi="宋体" w:cs="宋体"/>
                <w:bCs/>
                <w:color w:val="000000"/>
                <w:spacing w:val="6"/>
                <w:kern w:val="0"/>
                <w:szCs w:val="21"/>
              </w:rPr>
            </w:pPr>
            <w:r>
              <w:rPr>
                <w:rFonts w:hint="default" w:ascii="Times New Roman" w:hAnsi="Times New Roman" w:eastAsia="仿宋" w:cs="Times New Roman"/>
                <w:bCs/>
                <w:color w:val="000000"/>
                <w:spacing w:val="6"/>
                <w:sz w:val="21"/>
                <w:szCs w:val="21"/>
                <w:lang w:val="en-US" w:eastAsia="zh-CN"/>
              </w:rPr>
              <w:t>4</w:t>
            </w:r>
          </w:p>
        </w:tc>
        <w:tc>
          <w:tcPr>
            <w:tcW w:w="406" w:type="pct"/>
            <w:tcBorders>
              <w:top w:val="single" w:color="000000" w:sz="4" w:space="0"/>
              <w:left w:val="nil"/>
              <w:bottom w:val="single" w:color="000000" w:sz="4" w:space="0"/>
              <w:right w:val="single" w:color="000000" w:sz="4" w:space="0"/>
            </w:tcBorders>
            <w:vAlign w:val="center"/>
          </w:tcPr>
          <w:p w14:paraId="5D0EAEC6">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eastAsia" w:ascii="Times New Roman" w:hAnsi="Times New Roman" w:eastAsia="仿宋" w:cs="Times New Roman"/>
                <w:sz w:val="21"/>
                <w:szCs w:val="21"/>
              </w:rPr>
              <w:t>市场营销策划</w:t>
            </w:r>
          </w:p>
        </w:tc>
        <w:tc>
          <w:tcPr>
            <w:tcW w:w="2136" w:type="pct"/>
            <w:tcBorders>
              <w:top w:val="single" w:color="000000" w:sz="4" w:space="0"/>
              <w:left w:val="nil"/>
              <w:bottom w:val="single" w:color="000000" w:sz="4" w:space="0"/>
              <w:right w:val="single" w:color="000000" w:sz="4" w:space="0"/>
            </w:tcBorders>
          </w:tcPr>
          <w:p w14:paraId="1753D58C">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eastAsia" w:ascii="Times New Roman" w:hAnsi="Times New Roman" w:eastAsia="仿宋" w:cs="Times New Roman"/>
                <w:b/>
                <w:bCs/>
                <w:sz w:val="21"/>
                <w:szCs w:val="21"/>
              </w:rPr>
              <w:t>素质目标</w:t>
            </w:r>
            <w:r>
              <w:rPr>
                <w:rFonts w:hint="eastAsia" w:ascii="Times New Roman" w:hAnsi="Times New Roman" w:eastAsia="仿宋" w:cs="Times New Roman"/>
                <w:b/>
                <w:bCs/>
                <w:sz w:val="21"/>
                <w:szCs w:val="21"/>
                <w:lang w:eastAsia="zh-CN"/>
              </w:rPr>
              <w:t>：</w:t>
            </w:r>
            <w:r>
              <w:rPr>
                <w:rFonts w:hint="eastAsia" w:ascii="Times New Roman" w:hAnsi="Times New Roman" w:eastAsia="仿宋" w:cs="Times New Roman"/>
                <w:sz w:val="21"/>
                <w:szCs w:val="21"/>
              </w:rPr>
              <w:t>培养学生职业道德和敬业精神；团队协作和创新精神；尊重事实和社会责任心；认真、严谨的态度。</w:t>
            </w:r>
          </w:p>
          <w:p w14:paraId="063419C1">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eastAsia" w:ascii="Times New Roman" w:hAnsi="Times New Roman" w:eastAsia="仿宋" w:cs="Times New Roman"/>
                <w:b/>
                <w:bCs/>
                <w:sz w:val="21"/>
                <w:szCs w:val="21"/>
              </w:rPr>
              <w:t>知识目标：</w:t>
            </w:r>
            <w:r>
              <w:rPr>
                <w:rFonts w:hint="eastAsia" w:ascii="Times New Roman" w:hAnsi="Times New Roman" w:eastAsia="仿宋" w:cs="Times New Roman"/>
                <w:sz w:val="21"/>
                <w:szCs w:val="21"/>
              </w:rPr>
              <w:t>掌握SWOT分析掌握策划活动流程及要求掌握策划类型及策划方案结构内容要求。</w:t>
            </w:r>
          </w:p>
          <w:p w14:paraId="17CCB5F1">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eastAsia" w:ascii="Times New Roman" w:hAnsi="Times New Roman" w:eastAsia="仿宋" w:cs="Times New Roman"/>
                <w:b/>
                <w:bCs/>
                <w:sz w:val="21"/>
                <w:szCs w:val="21"/>
              </w:rPr>
              <w:t>能力目标：</w:t>
            </w:r>
            <w:r>
              <w:rPr>
                <w:rFonts w:hint="eastAsia" w:ascii="Times New Roman" w:hAnsi="Times New Roman" w:eastAsia="仿宋" w:cs="Times New Roman"/>
                <w:sz w:val="21"/>
                <w:szCs w:val="21"/>
              </w:rPr>
              <w:t>具备提升营业推广能力；锻炼营销活动组织能力。</w:t>
            </w:r>
          </w:p>
          <w:p w14:paraId="236C9434">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p>
        </w:tc>
        <w:tc>
          <w:tcPr>
            <w:tcW w:w="2144" w:type="pct"/>
            <w:tcBorders>
              <w:top w:val="single" w:color="000000" w:sz="4" w:space="0"/>
              <w:left w:val="nil"/>
              <w:bottom w:val="single" w:color="000000" w:sz="4" w:space="0"/>
              <w:right w:val="single" w:color="000000" w:sz="4" w:space="0"/>
            </w:tcBorders>
            <w:vAlign w:val="center"/>
          </w:tcPr>
          <w:p w14:paraId="177E4478">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b/>
                <w:bCs/>
                <w:sz w:val="21"/>
                <w:szCs w:val="21"/>
              </w:rPr>
              <w:t>教学内容：</w:t>
            </w:r>
            <w:r>
              <w:rPr>
                <w:rFonts w:hint="eastAsia" w:ascii="Times New Roman" w:hAnsi="Times New Roman" w:eastAsia="仿宋" w:cs="Times New Roman"/>
                <w:sz w:val="21"/>
                <w:szCs w:val="21"/>
              </w:rPr>
              <w:t>本课程教学内容包括营销策划的理论基础、营销策划的工作流程、新产品上市策划、品牌策划、终端促销策划、企业形象策划。</w:t>
            </w:r>
          </w:p>
          <w:p w14:paraId="62155E33">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default" w:ascii="Times New Roman" w:hAnsi="Times New Roman" w:eastAsia="仿宋" w:cs="Times New Roman"/>
                <w:b/>
                <w:bCs/>
                <w:sz w:val="21"/>
                <w:szCs w:val="21"/>
              </w:rPr>
              <w:t>教学要求：</w:t>
            </w:r>
            <w:r>
              <w:rPr>
                <w:rFonts w:hint="eastAsia" w:ascii="Times New Roman" w:hAnsi="Times New Roman" w:eastAsia="仿宋" w:cs="Times New Roman"/>
                <w:sz w:val="21"/>
                <w:szCs w:val="21"/>
              </w:rPr>
              <w:t>担任本课程的主讲教师有策划工作经历，具备“双师”知识、素质与能力。突出典型案例的剖析，采用互动式教学使学生得到模拟训练，提高他们发现问题、分析问题、解决问题的能力，注重培养学生良好职业道德、职业素养、爱岗敬业、工匠精神。</w:t>
            </w:r>
            <w:r>
              <w:rPr>
                <w:rFonts w:hint="default" w:ascii="Times New Roman" w:hAnsi="Times New Roman" w:eastAsia="仿宋" w:cs="Times New Roman"/>
                <w:sz w:val="21"/>
                <w:szCs w:val="21"/>
              </w:rPr>
              <w:t>考核评价要求：采取形成性考核十终结性考核分别占</w:t>
            </w:r>
            <w:r>
              <w:rPr>
                <w:rFonts w:hint="eastAsia" w:ascii="Times New Roman" w:hAnsi="Times New Roman" w:eastAsia="仿宋" w:cs="Times New Roman"/>
                <w:sz w:val="21"/>
                <w:szCs w:val="21"/>
              </w:rPr>
              <w:t>30</w:t>
            </w:r>
            <w:r>
              <w:rPr>
                <w:rFonts w:hint="default" w:ascii="Times New Roman" w:hAnsi="Times New Roman" w:eastAsia="仿宋" w:cs="Times New Roman"/>
                <w:sz w:val="21"/>
                <w:szCs w:val="21"/>
              </w:rPr>
              <w:t>%和</w:t>
            </w:r>
            <w:r>
              <w:rPr>
                <w:rFonts w:hint="eastAsia" w:ascii="Times New Roman" w:hAnsi="Times New Roman" w:eastAsia="仿宋" w:cs="Times New Roman"/>
                <w:sz w:val="21"/>
                <w:szCs w:val="21"/>
              </w:rPr>
              <w:t>70</w:t>
            </w:r>
            <w:r>
              <w:rPr>
                <w:rFonts w:hint="default" w:ascii="Times New Roman" w:hAnsi="Times New Roman" w:eastAsia="仿宋" w:cs="Times New Roman"/>
                <w:sz w:val="21"/>
                <w:szCs w:val="21"/>
              </w:rPr>
              <w:t>%权重比的形式进行课程考核与评价。</w:t>
            </w:r>
          </w:p>
        </w:tc>
      </w:tr>
      <w:tr w14:paraId="3BD97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jc w:val="center"/>
        </w:trPr>
        <w:tc>
          <w:tcPr>
            <w:tcW w:w="312" w:type="pct"/>
            <w:tcBorders>
              <w:top w:val="single" w:color="000000" w:sz="4" w:space="0"/>
              <w:left w:val="single" w:color="000000" w:sz="4" w:space="0"/>
              <w:bottom w:val="single" w:color="000000" w:sz="4" w:space="0"/>
              <w:right w:val="single" w:color="000000" w:sz="4" w:space="0"/>
            </w:tcBorders>
            <w:vAlign w:val="center"/>
          </w:tcPr>
          <w:p w14:paraId="6750BD1D">
            <w:pPr>
              <w:adjustRightInd w:val="0"/>
              <w:snapToGrid w:val="0"/>
              <w:spacing w:line="288" w:lineRule="auto"/>
              <w:jc w:val="center"/>
              <w:rPr>
                <w:rFonts w:ascii="宋体" w:hAnsi="宋体"/>
                <w:bCs/>
                <w:color w:val="000000"/>
                <w:spacing w:val="6"/>
                <w:szCs w:val="21"/>
              </w:rPr>
            </w:pPr>
            <w:r>
              <w:rPr>
                <w:rFonts w:hint="default" w:ascii="Times New Roman" w:hAnsi="Times New Roman" w:eastAsia="仿宋" w:cs="Times New Roman"/>
                <w:bCs/>
                <w:color w:val="000000"/>
                <w:spacing w:val="6"/>
                <w:sz w:val="21"/>
                <w:szCs w:val="21"/>
                <w:lang w:val="en-US" w:eastAsia="zh-CN"/>
              </w:rPr>
              <w:t>5</w:t>
            </w:r>
          </w:p>
        </w:tc>
        <w:tc>
          <w:tcPr>
            <w:tcW w:w="406" w:type="pct"/>
            <w:tcBorders>
              <w:top w:val="single" w:color="000000" w:sz="4" w:space="0"/>
              <w:left w:val="nil"/>
              <w:bottom w:val="single" w:color="000000" w:sz="4" w:space="0"/>
              <w:right w:val="single" w:color="000000" w:sz="4" w:space="0"/>
            </w:tcBorders>
            <w:vAlign w:val="center"/>
          </w:tcPr>
          <w:p w14:paraId="1F73DDC6">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eastAsia" w:ascii="Times New Roman" w:hAnsi="Times New Roman" w:eastAsia="仿宋" w:cs="Times New Roman"/>
                <w:sz w:val="21"/>
                <w:szCs w:val="21"/>
              </w:rPr>
              <w:t>网络营销</w:t>
            </w:r>
          </w:p>
        </w:tc>
        <w:tc>
          <w:tcPr>
            <w:tcW w:w="2136" w:type="pct"/>
            <w:tcBorders>
              <w:top w:val="single" w:color="000000" w:sz="4" w:space="0"/>
              <w:left w:val="nil"/>
              <w:bottom w:val="single" w:color="000000" w:sz="4" w:space="0"/>
              <w:right w:val="single" w:color="000000" w:sz="4" w:space="0"/>
            </w:tcBorders>
          </w:tcPr>
          <w:p w14:paraId="3B0FBF69">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eastAsia" w:ascii="Times New Roman" w:hAnsi="Times New Roman" w:eastAsia="仿宋" w:cs="Times New Roman"/>
                <w:b/>
                <w:bCs/>
                <w:sz w:val="21"/>
                <w:szCs w:val="21"/>
              </w:rPr>
              <w:t>素质目标：</w:t>
            </w:r>
            <w:r>
              <w:rPr>
                <w:rFonts w:hint="eastAsia" w:ascii="Times New Roman" w:hAnsi="Times New Roman" w:eastAsia="仿宋" w:cs="Times New Roman"/>
                <w:sz w:val="21"/>
                <w:szCs w:val="21"/>
              </w:rPr>
              <w:t>培养学生适应网上贸易工作的良好业务素质和身心素质，具备一定的现代市场竞争意识；培养学生分析问题、解决问题和实际运用的能力；具有较强的政治素质，合作精神和创新精神。</w:t>
            </w:r>
          </w:p>
          <w:p w14:paraId="662EE7BF">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eastAsia" w:ascii="Times New Roman" w:hAnsi="Times New Roman" w:eastAsia="仿宋" w:cs="Times New Roman"/>
                <w:b/>
                <w:bCs/>
                <w:sz w:val="21"/>
                <w:szCs w:val="21"/>
              </w:rPr>
              <w:t>知识目标：</w:t>
            </w:r>
            <w:r>
              <w:rPr>
                <w:rFonts w:hint="eastAsia" w:ascii="Times New Roman" w:hAnsi="Times New Roman" w:eastAsia="仿宋" w:cs="Times New Roman"/>
                <w:sz w:val="21"/>
                <w:szCs w:val="21"/>
              </w:rPr>
              <w:t>了解有关网络营销的概念、熟悉网络营销基本方法及方式，掌握网络营销基本实质；了解网络市场调研的内容与结构，网络消费市场分析与报告撰写；掌握网络营销过程中各种网络工具的使用，并运用网络营销的组合策略进行营销推广等方面的知识。</w:t>
            </w:r>
          </w:p>
          <w:p w14:paraId="307D8AF7">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eastAsia" w:ascii="Times New Roman" w:hAnsi="Times New Roman" w:eastAsia="仿宋" w:cs="Times New Roman"/>
                <w:b/>
                <w:bCs/>
                <w:sz w:val="21"/>
                <w:szCs w:val="21"/>
              </w:rPr>
              <w:t>能力目标</w:t>
            </w:r>
            <w:r>
              <w:rPr>
                <w:rFonts w:hint="eastAsia" w:ascii="Times New Roman" w:hAnsi="Times New Roman" w:eastAsia="仿宋" w:cs="Times New Roman"/>
                <w:sz w:val="21"/>
                <w:szCs w:val="21"/>
              </w:rPr>
              <w:t>：具有利用网络工具开展市场调研、收集处理商务信息、撰写调研报告的能力；具有运用网络工具开展公关活动、进行公关策划的能力，如站点宣传策划、网络广告策划等；具备网络直播运营能力；具有网络营销策略综合运用的能力。</w:t>
            </w:r>
          </w:p>
        </w:tc>
        <w:tc>
          <w:tcPr>
            <w:tcW w:w="2144" w:type="pct"/>
            <w:tcBorders>
              <w:top w:val="single" w:color="000000" w:sz="4" w:space="0"/>
              <w:left w:val="nil"/>
              <w:bottom w:val="single" w:color="000000" w:sz="4" w:space="0"/>
              <w:right w:val="single" w:color="000000" w:sz="4" w:space="0"/>
            </w:tcBorders>
          </w:tcPr>
          <w:p w14:paraId="5B48F3E1">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eastAsia" w:ascii="Times New Roman" w:hAnsi="Times New Roman" w:eastAsia="仿宋" w:cs="Times New Roman"/>
                <w:b/>
                <w:bCs/>
                <w:sz w:val="21"/>
                <w:szCs w:val="21"/>
              </w:rPr>
              <w:t>教学内容：</w:t>
            </w:r>
            <w:r>
              <w:rPr>
                <w:rFonts w:hint="eastAsia" w:ascii="Times New Roman" w:hAnsi="Times New Roman" w:eastAsia="仿宋" w:cs="Times New Roman"/>
                <w:sz w:val="21"/>
                <w:szCs w:val="21"/>
              </w:rPr>
              <w:t>通过对网络营销各工作岗位群的工作流程分析，模块化工作任务，培养学生独立分析和解决网络营销实践中存在的问题的实际能力另一方面对于理论方面的教学，坚持以案例导入、在案例分析中理解 相关知识的学习，启迪学生的思维，培养学生独立分析和解决网络营 销实践中存在的问题的实际能力，掌握在网络条件下开展市场调研、 网络营销的方法和技术手段，为今后学习其他管理课程和从事营销工作莫定基础。</w:t>
            </w:r>
          </w:p>
          <w:p w14:paraId="18C0E9E3">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eastAsia" w:ascii="Times New Roman" w:hAnsi="Times New Roman" w:eastAsia="仿宋" w:cs="Times New Roman"/>
                <w:b/>
                <w:bCs/>
                <w:sz w:val="21"/>
                <w:szCs w:val="21"/>
              </w:rPr>
              <w:t>教学要求：</w:t>
            </w:r>
            <w:r>
              <w:rPr>
                <w:rFonts w:hint="eastAsia" w:ascii="Times New Roman" w:hAnsi="Times New Roman" w:eastAsia="仿宋" w:cs="Times New Roman"/>
                <w:sz w:val="21"/>
                <w:szCs w:val="21"/>
              </w:rPr>
              <w:t>要求学生课前阅读相关资料，鼓励独立思考和课堂积极发言、师生之间、学生之间的建设性讨 论。要求教师必须具备扎实的管理学基础理论，能够熟练使用信息化 教学手段，具备一定的企业服务营销工作经历。本课程考核实行过程性考核和终结性考核相结合的考核评价方式，过程性考核成绩占 30%，终结性考核成绩占 70%。</w:t>
            </w:r>
          </w:p>
        </w:tc>
      </w:tr>
      <w:tr w14:paraId="51917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jc w:val="center"/>
        </w:trPr>
        <w:tc>
          <w:tcPr>
            <w:tcW w:w="312" w:type="pct"/>
            <w:tcBorders>
              <w:top w:val="single" w:color="000000" w:sz="4" w:space="0"/>
              <w:left w:val="single" w:color="000000" w:sz="4" w:space="0"/>
              <w:bottom w:val="single" w:color="000000" w:sz="4" w:space="0"/>
              <w:right w:val="single" w:color="000000" w:sz="4" w:space="0"/>
            </w:tcBorders>
            <w:vAlign w:val="center"/>
          </w:tcPr>
          <w:p w14:paraId="211969D3">
            <w:pPr>
              <w:adjustRightInd w:val="0"/>
              <w:snapToGrid w:val="0"/>
              <w:spacing w:line="288" w:lineRule="auto"/>
              <w:jc w:val="center"/>
              <w:rPr>
                <w:rFonts w:ascii="宋体" w:hAnsi="宋体" w:cs="宋体"/>
                <w:bCs/>
                <w:color w:val="000000"/>
                <w:spacing w:val="6"/>
                <w:kern w:val="0"/>
                <w:szCs w:val="21"/>
              </w:rPr>
            </w:pPr>
            <w:r>
              <w:rPr>
                <w:rFonts w:hint="default" w:ascii="Times New Roman" w:hAnsi="Times New Roman" w:eastAsia="仿宋" w:cs="Times New Roman"/>
                <w:bCs/>
                <w:color w:val="000000"/>
                <w:spacing w:val="6"/>
                <w:sz w:val="21"/>
                <w:szCs w:val="21"/>
                <w:lang w:val="en-US" w:eastAsia="zh-CN"/>
              </w:rPr>
              <w:t>6</w:t>
            </w:r>
          </w:p>
        </w:tc>
        <w:tc>
          <w:tcPr>
            <w:tcW w:w="406" w:type="pct"/>
            <w:tcBorders>
              <w:top w:val="single" w:color="000000" w:sz="4" w:space="0"/>
              <w:left w:val="nil"/>
              <w:bottom w:val="single" w:color="000000" w:sz="4" w:space="0"/>
              <w:right w:val="single" w:color="000000" w:sz="4" w:space="0"/>
            </w:tcBorders>
            <w:vAlign w:val="center"/>
          </w:tcPr>
          <w:p w14:paraId="66FD7554">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eastAsia" w:ascii="Times New Roman" w:hAnsi="Times New Roman" w:eastAsia="仿宋" w:cs="Times New Roman"/>
                <w:sz w:val="21"/>
                <w:szCs w:val="21"/>
              </w:rPr>
              <w:t>推销与商务谈判</w:t>
            </w:r>
          </w:p>
        </w:tc>
        <w:tc>
          <w:tcPr>
            <w:tcW w:w="2136" w:type="pct"/>
            <w:tcBorders>
              <w:top w:val="single" w:color="000000" w:sz="4" w:space="0"/>
              <w:left w:val="nil"/>
              <w:bottom w:val="single" w:color="000000" w:sz="4" w:space="0"/>
              <w:right w:val="single" w:color="000000" w:sz="4" w:space="0"/>
            </w:tcBorders>
            <w:vAlign w:val="center"/>
          </w:tcPr>
          <w:p w14:paraId="248B01C4">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eastAsia" w:ascii="Times New Roman" w:hAnsi="Times New Roman" w:eastAsia="仿宋" w:cs="Times New Roman"/>
                <w:b/>
                <w:bCs/>
                <w:sz w:val="21"/>
                <w:szCs w:val="21"/>
              </w:rPr>
              <w:t>素质目标：</w:t>
            </w:r>
            <w:r>
              <w:rPr>
                <w:rFonts w:hint="eastAsia" w:ascii="Times New Roman" w:hAnsi="Times New Roman" w:eastAsia="仿宋" w:cs="Times New Roman"/>
                <w:sz w:val="21"/>
                <w:szCs w:val="21"/>
              </w:rPr>
              <w:t>积极融入课程育人，注重培养学生形成具有较强的团 队意识和协作能力；具有较强的学习能力、吃苦耐劳精神；具有成本 意识、市场敏感性和营销意识；具有较强的沟通能力和应变能力。</w:t>
            </w:r>
          </w:p>
          <w:p w14:paraId="03CF8569">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eastAsia" w:ascii="Times New Roman" w:hAnsi="Times New Roman" w:eastAsia="仿宋" w:cs="Times New Roman"/>
                <w:b/>
                <w:bCs/>
                <w:sz w:val="21"/>
                <w:szCs w:val="21"/>
              </w:rPr>
              <w:t>知识目标：</w:t>
            </w:r>
            <w:r>
              <w:rPr>
                <w:rFonts w:hint="eastAsia" w:ascii="Times New Roman" w:hAnsi="Times New Roman" w:eastAsia="仿宋" w:cs="Times New Roman"/>
                <w:sz w:val="21"/>
                <w:szCs w:val="21"/>
              </w:rPr>
              <w:t>了解商务谈判的要素、流程、类型和原则；掌握商务谈判的三个阶段和四个环节，以及各阶段可以运用的谈判策略；掌握商务谈判的基本理论和各种谈判技巧；掌握商务谈判的心理以及商务谈判礼仪。</w:t>
            </w:r>
          </w:p>
          <w:p w14:paraId="4B3DD261">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eastAsia" w:ascii="Times New Roman" w:hAnsi="Times New Roman" w:eastAsia="仿宋" w:cs="Times New Roman"/>
                <w:b/>
                <w:bCs/>
                <w:sz w:val="21"/>
                <w:szCs w:val="21"/>
              </w:rPr>
              <w:t>能力目标：</w:t>
            </w:r>
            <w:r>
              <w:rPr>
                <w:rFonts w:hint="eastAsia" w:ascii="Times New Roman" w:hAnsi="Times New Roman" w:eastAsia="仿宋" w:cs="Times New Roman"/>
                <w:sz w:val="21"/>
                <w:szCs w:val="21"/>
              </w:rPr>
              <w:t>能够顺利完成商务谈判前的组织准备、人员准备、方案准备；能运用合理的方式进行谈判摸底；能正确的制造、应对和消除谈判僵持并能进行有效的谈判让步；能抓住机会，促成谈判达成签约并能拟定谈判合同。</w:t>
            </w:r>
          </w:p>
        </w:tc>
        <w:tc>
          <w:tcPr>
            <w:tcW w:w="2144" w:type="pct"/>
            <w:tcBorders>
              <w:top w:val="single" w:color="000000" w:sz="4" w:space="0"/>
              <w:left w:val="nil"/>
              <w:bottom w:val="single" w:color="000000" w:sz="4" w:space="0"/>
              <w:right w:val="single" w:color="000000" w:sz="4" w:space="0"/>
            </w:tcBorders>
            <w:vAlign w:val="center"/>
          </w:tcPr>
          <w:p w14:paraId="1DBCA6C9">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eastAsia" w:ascii="Times New Roman" w:hAnsi="Times New Roman" w:eastAsia="仿宋" w:cs="Times New Roman"/>
                <w:b/>
                <w:bCs/>
                <w:sz w:val="21"/>
                <w:szCs w:val="21"/>
              </w:rPr>
              <w:t>教学内容：</w:t>
            </w:r>
            <w:r>
              <w:rPr>
                <w:rFonts w:hint="eastAsia" w:ascii="Times New Roman" w:hAnsi="Times New Roman" w:eastAsia="仿宋" w:cs="Times New Roman"/>
                <w:sz w:val="21"/>
                <w:szCs w:val="21"/>
              </w:rPr>
              <w:t>本课程主要研究企业如何在对外经营活动中，内容主要有：商务谈判的基本理论、基本程序、基本策略及商务活动的相关礼仪。通过对商务谈判各环节的练习，使学生能够运用商务谈判的基本理论分析和解决商务谈判过程中出现的问题，提高学生商务谈判实践能力。</w:t>
            </w:r>
          </w:p>
          <w:p w14:paraId="695734CC">
            <w:pPr>
              <w:keepNext w:val="0"/>
              <w:keepLines w:val="0"/>
              <w:pageBreakBefore w:val="0"/>
              <w:kinsoku/>
              <w:wordWrap/>
              <w:overflowPunct/>
              <w:topLinePunct w:val="0"/>
              <w:bidi w:val="0"/>
              <w:spacing w:line="320" w:lineRule="exact"/>
              <w:textAlignment w:val="auto"/>
              <w:rPr>
                <w:rFonts w:hint="default" w:ascii="Times New Roman" w:hAnsi="Times New Roman" w:eastAsia="仿宋" w:cs="Times New Roman"/>
                <w:sz w:val="21"/>
                <w:szCs w:val="21"/>
              </w:rPr>
            </w:pPr>
            <w:r>
              <w:rPr>
                <w:rFonts w:hint="eastAsia" w:ascii="Times New Roman" w:hAnsi="Times New Roman" w:eastAsia="仿宋" w:cs="Times New Roman"/>
                <w:b/>
                <w:bCs/>
                <w:sz w:val="21"/>
                <w:szCs w:val="21"/>
              </w:rPr>
              <w:t>教学要求：</w:t>
            </w:r>
            <w:r>
              <w:rPr>
                <w:rFonts w:hint="eastAsia" w:ascii="Times New Roman" w:hAnsi="Times New Roman" w:eastAsia="仿宋" w:cs="Times New Roman"/>
                <w:sz w:val="21"/>
                <w:szCs w:val="21"/>
              </w:rPr>
              <w:t>重点培养学生的推销能力、人际沟通能力、语言表达能力、商务谈判能力，正确运用推销与商务谈判技巧解决实际营销问题的技能，以便能够适应现代企业对营销人才的需求。本课程在教学过程中要按照推销工作的过程，任务驱动、项目导向设计教学培养目标，确定教学模块，每一个模块主题都要求学生以企业的商务谈判真实环境为实践背景，完成寻找顾客、推销接近、推销洽谈、僵局处理、谈判成交等实操训练。本课程考核实行过程性考核和终结性考核相结合的考核评价方式，过程性考核成绩占 30%，终结性考核成绩占 70%。</w:t>
            </w:r>
          </w:p>
        </w:tc>
      </w:tr>
    </w:tbl>
    <w:p w14:paraId="772515CD">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3、专业拓展课程</w:t>
      </w:r>
    </w:p>
    <w:tbl>
      <w:tblPr>
        <w:tblStyle w:val="10"/>
        <w:tblW w:w="606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23"/>
        <w:gridCol w:w="1032"/>
        <w:gridCol w:w="4399"/>
        <w:gridCol w:w="4235"/>
      </w:tblGrid>
      <w:tr w14:paraId="5C7A4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210" w:type="pct"/>
            <w:tcBorders>
              <w:top w:val="single" w:color="000000" w:sz="4" w:space="0"/>
              <w:left w:val="single" w:color="000000" w:sz="4" w:space="0"/>
              <w:bottom w:val="single" w:color="000000" w:sz="4" w:space="0"/>
              <w:right w:val="single" w:color="000000" w:sz="4" w:space="0"/>
            </w:tcBorders>
            <w:vAlign w:val="center"/>
          </w:tcPr>
          <w:p w14:paraId="358AA4C2">
            <w:pPr>
              <w:keepNext w:val="0"/>
              <w:keepLines w:val="0"/>
              <w:pageBreakBefore w:val="0"/>
              <w:widowControl w:val="0"/>
              <w:kinsoku/>
              <w:wordWrap/>
              <w:overflowPunct/>
              <w:topLinePunct w:val="0"/>
              <w:bidi w:val="0"/>
              <w:spacing w:line="320" w:lineRule="exact"/>
              <w:jc w:val="center"/>
              <w:textAlignment w:val="auto"/>
              <w:rPr>
                <w:rStyle w:val="16"/>
                <w:rFonts w:hint="default" w:ascii="Times New Roman" w:hAnsi="Times New Roman" w:eastAsia="仿宋" w:cs="Times New Roman"/>
                <w:b/>
                <w:bCs w:val="0"/>
                <w:spacing w:val="6"/>
                <w:kern w:val="0"/>
                <w:sz w:val="21"/>
                <w:szCs w:val="21"/>
                <w:lang w:val="en-US"/>
              </w:rPr>
            </w:pPr>
            <w:r>
              <w:rPr>
                <w:rStyle w:val="16"/>
                <w:rFonts w:hint="default" w:ascii="Times New Roman" w:hAnsi="Times New Roman" w:eastAsia="仿宋" w:cs="Times New Roman"/>
                <w:b/>
                <w:bCs w:val="0"/>
                <w:spacing w:val="6"/>
                <w:kern w:val="0"/>
                <w:sz w:val="21"/>
                <w:szCs w:val="21"/>
                <w:lang w:val="en-US"/>
              </w:rPr>
              <w:t>序号</w:t>
            </w:r>
          </w:p>
        </w:tc>
        <w:tc>
          <w:tcPr>
            <w:tcW w:w="511" w:type="pct"/>
            <w:tcBorders>
              <w:top w:val="single" w:color="000000" w:sz="4" w:space="0"/>
              <w:left w:val="nil"/>
              <w:bottom w:val="single" w:color="000000" w:sz="4" w:space="0"/>
              <w:right w:val="single" w:color="000000" w:sz="4" w:space="0"/>
            </w:tcBorders>
            <w:vAlign w:val="center"/>
          </w:tcPr>
          <w:p w14:paraId="46987E30">
            <w:pPr>
              <w:keepNext w:val="0"/>
              <w:keepLines w:val="0"/>
              <w:pageBreakBefore w:val="0"/>
              <w:widowControl w:val="0"/>
              <w:kinsoku/>
              <w:wordWrap/>
              <w:overflowPunct/>
              <w:topLinePunct w:val="0"/>
              <w:bidi w:val="0"/>
              <w:spacing w:line="320" w:lineRule="exact"/>
              <w:jc w:val="center"/>
              <w:textAlignment w:val="auto"/>
              <w:rPr>
                <w:rStyle w:val="16"/>
                <w:rFonts w:hint="default" w:ascii="Times New Roman" w:hAnsi="Times New Roman" w:eastAsia="仿宋" w:cs="Times New Roman"/>
                <w:b/>
                <w:bCs w:val="0"/>
                <w:spacing w:val="6"/>
                <w:kern w:val="0"/>
                <w:sz w:val="21"/>
                <w:szCs w:val="21"/>
                <w:lang w:val="en-US"/>
              </w:rPr>
            </w:pPr>
            <w:r>
              <w:rPr>
                <w:rStyle w:val="16"/>
                <w:rFonts w:hint="default" w:ascii="Times New Roman" w:hAnsi="Times New Roman" w:eastAsia="仿宋" w:cs="Times New Roman"/>
                <w:b/>
                <w:bCs w:val="0"/>
                <w:spacing w:val="6"/>
                <w:kern w:val="0"/>
                <w:sz w:val="21"/>
                <w:szCs w:val="21"/>
                <w:lang w:val="en-US"/>
              </w:rPr>
              <w:t>专业拓展课程</w:t>
            </w:r>
          </w:p>
        </w:tc>
        <w:tc>
          <w:tcPr>
            <w:tcW w:w="2179" w:type="pct"/>
            <w:tcBorders>
              <w:top w:val="single" w:color="000000" w:sz="4" w:space="0"/>
              <w:left w:val="nil"/>
              <w:bottom w:val="single" w:color="000000" w:sz="4" w:space="0"/>
              <w:right w:val="single" w:color="000000" w:sz="4" w:space="0"/>
            </w:tcBorders>
            <w:vAlign w:val="center"/>
          </w:tcPr>
          <w:p w14:paraId="3C2EF722">
            <w:pPr>
              <w:keepNext w:val="0"/>
              <w:keepLines w:val="0"/>
              <w:pageBreakBefore w:val="0"/>
              <w:widowControl w:val="0"/>
              <w:kinsoku/>
              <w:wordWrap/>
              <w:overflowPunct/>
              <w:topLinePunct w:val="0"/>
              <w:bidi w:val="0"/>
              <w:spacing w:line="320" w:lineRule="exact"/>
              <w:jc w:val="center"/>
              <w:textAlignment w:val="auto"/>
              <w:rPr>
                <w:rStyle w:val="16"/>
                <w:rFonts w:hint="default" w:ascii="Times New Roman" w:hAnsi="Times New Roman" w:eastAsia="仿宋" w:cs="Times New Roman"/>
                <w:b/>
                <w:bCs w:val="0"/>
                <w:spacing w:val="6"/>
                <w:kern w:val="0"/>
                <w:sz w:val="21"/>
                <w:szCs w:val="21"/>
                <w:lang w:val="en-US"/>
              </w:rPr>
            </w:pPr>
            <w:r>
              <w:rPr>
                <w:rStyle w:val="16"/>
                <w:rFonts w:hint="default" w:ascii="Times New Roman" w:hAnsi="Times New Roman" w:eastAsia="仿宋" w:cs="Times New Roman"/>
                <w:b/>
                <w:bCs w:val="0"/>
                <w:spacing w:val="6"/>
                <w:kern w:val="0"/>
                <w:sz w:val="21"/>
                <w:szCs w:val="21"/>
                <w:lang w:val="en-US"/>
              </w:rPr>
              <w:t>课程目标</w:t>
            </w:r>
          </w:p>
        </w:tc>
        <w:tc>
          <w:tcPr>
            <w:tcW w:w="2098" w:type="pct"/>
            <w:tcBorders>
              <w:top w:val="single" w:color="000000" w:sz="4" w:space="0"/>
              <w:left w:val="nil"/>
              <w:bottom w:val="single" w:color="000000" w:sz="4" w:space="0"/>
              <w:right w:val="single" w:color="000000" w:sz="4" w:space="0"/>
            </w:tcBorders>
            <w:vAlign w:val="center"/>
          </w:tcPr>
          <w:p w14:paraId="0E926266">
            <w:pPr>
              <w:keepNext w:val="0"/>
              <w:keepLines w:val="0"/>
              <w:pageBreakBefore w:val="0"/>
              <w:widowControl w:val="0"/>
              <w:kinsoku/>
              <w:wordWrap/>
              <w:overflowPunct/>
              <w:topLinePunct w:val="0"/>
              <w:bidi w:val="0"/>
              <w:spacing w:line="320" w:lineRule="exact"/>
              <w:jc w:val="center"/>
              <w:textAlignment w:val="auto"/>
              <w:rPr>
                <w:rStyle w:val="16"/>
                <w:rFonts w:hint="default" w:ascii="Times New Roman" w:hAnsi="Times New Roman" w:eastAsia="仿宋" w:cs="Times New Roman"/>
                <w:b/>
                <w:bCs w:val="0"/>
                <w:spacing w:val="6"/>
                <w:kern w:val="0"/>
                <w:sz w:val="21"/>
                <w:szCs w:val="21"/>
                <w:lang w:val="en-US"/>
              </w:rPr>
            </w:pPr>
            <w:r>
              <w:rPr>
                <w:rStyle w:val="16"/>
                <w:rFonts w:hint="default" w:ascii="Times New Roman" w:hAnsi="Times New Roman" w:eastAsia="仿宋" w:cs="Times New Roman"/>
                <w:b/>
                <w:bCs w:val="0"/>
                <w:spacing w:val="6"/>
                <w:kern w:val="0"/>
                <w:sz w:val="21"/>
                <w:szCs w:val="21"/>
                <w:lang w:val="en-US"/>
              </w:rPr>
              <w:t>主要教学内容与要求</w:t>
            </w:r>
          </w:p>
        </w:tc>
      </w:tr>
      <w:tr w14:paraId="277A6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210" w:type="pct"/>
            <w:tcBorders>
              <w:top w:val="single" w:color="000000" w:sz="4" w:space="0"/>
              <w:left w:val="single" w:color="000000" w:sz="4" w:space="0"/>
              <w:bottom w:val="single" w:color="000000" w:sz="4" w:space="0"/>
              <w:right w:val="single" w:color="000000" w:sz="4" w:space="0"/>
            </w:tcBorders>
            <w:vAlign w:val="center"/>
          </w:tcPr>
          <w:p w14:paraId="7A963EFE">
            <w:pPr>
              <w:keepNext w:val="0"/>
              <w:keepLines w:val="0"/>
              <w:pageBreakBefore w:val="0"/>
              <w:widowControl w:val="0"/>
              <w:kinsoku/>
              <w:wordWrap/>
              <w:overflowPunct/>
              <w:topLinePunct w:val="0"/>
              <w:bidi w:val="0"/>
              <w:spacing w:line="320" w:lineRule="exact"/>
              <w:jc w:val="center"/>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Cs/>
                <w:spacing w:val="6"/>
                <w:kern w:val="0"/>
                <w:sz w:val="21"/>
                <w:szCs w:val="21"/>
                <w:lang w:val="en-US"/>
              </w:rPr>
              <w:t>1</w:t>
            </w:r>
          </w:p>
        </w:tc>
        <w:tc>
          <w:tcPr>
            <w:tcW w:w="511" w:type="pct"/>
            <w:tcBorders>
              <w:top w:val="single" w:color="000000" w:sz="4" w:space="0"/>
              <w:left w:val="nil"/>
              <w:bottom w:val="single" w:color="000000" w:sz="4" w:space="0"/>
              <w:right w:val="single" w:color="000000" w:sz="4" w:space="0"/>
            </w:tcBorders>
            <w:vAlign w:val="center"/>
          </w:tcPr>
          <w:p w14:paraId="61BB7BFD">
            <w:pPr>
              <w:keepNext w:val="0"/>
              <w:keepLines w:val="0"/>
              <w:pageBreakBefore w:val="0"/>
              <w:widowControl w:val="0"/>
              <w:kinsoku/>
              <w:wordWrap/>
              <w:overflowPunct/>
              <w:topLinePunct w:val="0"/>
              <w:bidi w:val="0"/>
              <w:spacing w:line="320" w:lineRule="exact"/>
              <w:jc w:val="center"/>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Cs/>
                <w:spacing w:val="6"/>
                <w:kern w:val="0"/>
                <w:sz w:val="21"/>
                <w:szCs w:val="21"/>
                <w:lang w:val="en-US"/>
              </w:rPr>
              <w:t>电子商务</w:t>
            </w:r>
          </w:p>
        </w:tc>
        <w:tc>
          <w:tcPr>
            <w:tcW w:w="2179" w:type="pct"/>
            <w:tcBorders>
              <w:top w:val="single" w:color="000000" w:sz="4" w:space="0"/>
              <w:left w:val="nil"/>
              <w:bottom w:val="single" w:color="000000" w:sz="4" w:space="0"/>
              <w:right w:val="single" w:color="000000" w:sz="4" w:space="0"/>
            </w:tcBorders>
            <w:vAlign w:val="center"/>
          </w:tcPr>
          <w:p w14:paraId="0F5A934F">
            <w:pPr>
              <w:keepNext w:val="0"/>
              <w:keepLines w:val="0"/>
              <w:pageBreakBefore w:val="0"/>
              <w:widowControl w:val="0"/>
              <w:kinsoku/>
              <w:wordWrap/>
              <w:overflowPunct/>
              <w:topLinePunct w:val="0"/>
              <w:bidi w:val="0"/>
              <w:spacing w:line="320" w:lineRule="exact"/>
              <w:jc w:val="both"/>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
                <w:bCs/>
                <w:spacing w:val="6"/>
                <w:kern w:val="0"/>
                <w:sz w:val="21"/>
                <w:szCs w:val="21"/>
                <w:lang w:val="en-US"/>
              </w:rPr>
              <w:t>素质目标：</w:t>
            </w:r>
            <w:r>
              <w:rPr>
                <w:rStyle w:val="16"/>
                <w:rFonts w:hint="eastAsia" w:ascii="Times New Roman" w:hAnsi="Times New Roman" w:eastAsia="仿宋" w:cs="Times New Roman"/>
                <w:bCs/>
                <w:spacing w:val="6"/>
                <w:kern w:val="0"/>
                <w:sz w:val="21"/>
                <w:szCs w:val="21"/>
                <w:lang w:val="en-US"/>
              </w:rPr>
              <w:t xml:space="preserve"> 积极融入课程育人，注重培养学生形成正确的道德、理想、价值观念及健康的人格，以及具有较高的信息技术素质，对网络环境能敏锐观察；及时适应环境变化，不断开拓创新。</w:t>
            </w:r>
          </w:p>
          <w:p w14:paraId="0FFB88B2">
            <w:pPr>
              <w:keepNext w:val="0"/>
              <w:keepLines w:val="0"/>
              <w:pageBreakBefore w:val="0"/>
              <w:widowControl w:val="0"/>
              <w:kinsoku/>
              <w:wordWrap/>
              <w:overflowPunct/>
              <w:topLinePunct w:val="0"/>
              <w:bidi w:val="0"/>
              <w:spacing w:line="320" w:lineRule="exact"/>
              <w:jc w:val="both"/>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
                <w:bCs/>
                <w:spacing w:val="6"/>
                <w:kern w:val="0"/>
                <w:sz w:val="21"/>
                <w:szCs w:val="21"/>
                <w:lang w:val="en-US"/>
              </w:rPr>
              <w:t>知识目标：</w:t>
            </w:r>
            <w:r>
              <w:rPr>
                <w:rStyle w:val="16"/>
                <w:rFonts w:hint="eastAsia" w:ascii="Times New Roman" w:hAnsi="Times New Roman" w:eastAsia="仿宋" w:cs="Times New Roman"/>
                <w:bCs/>
                <w:spacing w:val="6"/>
                <w:kern w:val="0"/>
                <w:sz w:val="21"/>
                <w:szCs w:val="21"/>
                <w:lang w:val="en-US"/>
              </w:rPr>
              <w:t>要求学生掌握关于电子商务的基础知识、概念、定义和原理；知道电子商务的主要模式：B2C电子商务、C2C电子商务、B2B电子商务等；熟悉电子商务的技术基础、电子支付和物流基础知识等。</w:t>
            </w:r>
          </w:p>
          <w:p w14:paraId="3AEBE485">
            <w:pPr>
              <w:keepNext w:val="0"/>
              <w:keepLines w:val="0"/>
              <w:pageBreakBefore w:val="0"/>
              <w:widowControl w:val="0"/>
              <w:kinsoku/>
              <w:wordWrap/>
              <w:overflowPunct/>
              <w:topLinePunct w:val="0"/>
              <w:bidi w:val="0"/>
              <w:spacing w:line="320" w:lineRule="exact"/>
              <w:jc w:val="both"/>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
                <w:bCs/>
                <w:spacing w:val="6"/>
                <w:kern w:val="0"/>
                <w:sz w:val="21"/>
                <w:szCs w:val="21"/>
                <w:lang w:val="en-US"/>
              </w:rPr>
              <w:t>能力目标：</w:t>
            </w:r>
            <w:r>
              <w:rPr>
                <w:rStyle w:val="16"/>
                <w:rFonts w:hint="eastAsia" w:ascii="Times New Roman" w:hAnsi="Times New Roman" w:eastAsia="仿宋" w:cs="Times New Roman"/>
                <w:bCs/>
                <w:spacing w:val="6"/>
                <w:kern w:val="0"/>
                <w:sz w:val="21"/>
                <w:szCs w:val="21"/>
                <w:lang w:val="en-US"/>
              </w:rPr>
              <w:t>能够熟练使用互联网及一些常用工具；会熟练使用网上银行、第三方支付工具等支付工具；能够使用目前流行的各种平台进行网上开店。</w:t>
            </w:r>
          </w:p>
        </w:tc>
        <w:tc>
          <w:tcPr>
            <w:tcW w:w="2098" w:type="pct"/>
            <w:tcBorders>
              <w:top w:val="single" w:color="000000" w:sz="4" w:space="0"/>
              <w:left w:val="nil"/>
              <w:bottom w:val="single" w:color="000000" w:sz="4" w:space="0"/>
              <w:right w:val="single" w:color="000000" w:sz="4" w:space="0"/>
            </w:tcBorders>
            <w:vAlign w:val="center"/>
          </w:tcPr>
          <w:p w14:paraId="715104A5">
            <w:pPr>
              <w:keepNext w:val="0"/>
              <w:keepLines w:val="0"/>
              <w:pageBreakBefore w:val="0"/>
              <w:widowControl w:val="0"/>
              <w:kinsoku/>
              <w:wordWrap/>
              <w:overflowPunct/>
              <w:topLinePunct w:val="0"/>
              <w:bidi w:val="0"/>
              <w:spacing w:line="320" w:lineRule="exact"/>
              <w:jc w:val="both"/>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
                <w:bCs/>
                <w:spacing w:val="6"/>
                <w:kern w:val="0"/>
                <w:sz w:val="21"/>
                <w:szCs w:val="21"/>
                <w:lang w:val="en-US"/>
              </w:rPr>
              <w:t>教学内容：</w:t>
            </w:r>
            <w:r>
              <w:rPr>
                <w:rStyle w:val="16"/>
                <w:rFonts w:hint="eastAsia" w:ascii="Times New Roman" w:hAnsi="Times New Roman" w:eastAsia="仿宋" w:cs="Times New Roman"/>
                <w:bCs/>
                <w:spacing w:val="6"/>
                <w:kern w:val="0"/>
                <w:sz w:val="21"/>
                <w:szCs w:val="21"/>
                <w:lang w:val="en-US"/>
              </w:rPr>
              <w:t>内容包括：电子商务的商业模式、电子商务安全、电子商务技术基础、电子商务支付、网络营销、电子商务物流、移动电子商务以及电子商务法律法规等。</w:t>
            </w:r>
          </w:p>
          <w:p w14:paraId="5DB1DDC9">
            <w:pPr>
              <w:keepNext w:val="0"/>
              <w:keepLines w:val="0"/>
              <w:pageBreakBefore w:val="0"/>
              <w:widowControl w:val="0"/>
              <w:kinsoku/>
              <w:wordWrap/>
              <w:overflowPunct/>
              <w:topLinePunct w:val="0"/>
              <w:bidi w:val="0"/>
              <w:spacing w:line="320" w:lineRule="exact"/>
              <w:jc w:val="both"/>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
                <w:bCs/>
                <w:spacing w:val="6"/>
                <w:kern w:val="0"/>
                <w:sz w:val="21"/>
                <w:szCs w:val="21"/>
                <w:lang w:val="en-US"/>
              </w:rPr>
              <w:t>教学要求：</w:t>
            </w:r>
            <w:r>
              <w:rPr>
                <w:rStyle w:val="16"/>
                <w:rFonts w:hint="eastAsia" w:ascii="Times New Roman" w:hAnsi="Times New Roman" w:eastAsia="仿宋" w:cs="Times New Roman"/>
                <w:bCs/>
                <w:spacing w:val="6"/>
                <w:kern w:val="0"/>
                <w:sz w:val="21"/>
                <w:szCs w:val="21"/>
                <w:lang w:val="en-US"/>
              </w:rPr>
              <w:t>以学生为主体，坚持“教学做”三合一。教师要充分利用媒体、网络、大数据等技术，依托慕课、微课等网络教学手段，利用翻转课堂、混合教学模式构建真实、开放、交互、合作的教学环境。要求学生能够掌握电子商务相关的理论知识，了解什么是电子商务、电子商务与人们日常学习、生活和工作的关系，掌握开展电子商务实际工作的相关技能。</w:t>
            </w:r>
          </w:p>
          <w:p w14:paraId="74CD441B">
            <w:pPr>
              <w:keepNext w:val="0"/>
              <w:keepLines w:val="0"/>
              <w:pageBreakBefore w:val="0"/>
              <w:widowControl w:val="0"/>
              <w:kinsoku/>
              <w:wordWrap/>
              <w:overflowPunct/>
              <w:topLinePunct w:val="0"/>
              <w:bidi w:val="0"/>
              <w:spacing w:line="320" w:lineRule="exact"/>
              <w:jc w:val="both"/>
              <w:textAlignment w:val="auto"/>
              <w:rPr>
                <w:rStyle w:val="16"/>
                <w:rFonts w:hint="default" w:ascii="Times New Roman" w:hAnsi="Times New Roman" w:eastAsia="仿宋" w:cs="Times New Roman"/>
                <w:bCs/>
                <w:spacing w:val="6"/>
                <w:kern w:val="0"/>
                <w:sz w:val="21"/>
                <w:szCs w:val="21"/>
                <w:lang w:val="en-US"/>
              </w:rPr>
            </w:pPr>
          </w:p>
        </w:tc>
      </w:tr>
      <w:tr w14:paraId="206A1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jc w:val="center"/>
        </w:trPr>
        <w:tc>
          <w:tcPr>
            <w:tcW w:w="210" w:type="pct"/>
            <w:tcBorders>
              <w:top w:val="single" w:color="000000" w:sz="4" w:space="0"/>
              <w:left w:val="single" w:color="000000" w:sz="4" w:space="0"/>
              <w:bottom w:val="single" w:color="000000" w:sz="4" w:space="0"/>
              <w:right w:val="single" w:color="000000" w:sz="4" w:space="0"/>
            </w:tcBorders>
            <w:vAlign w:val="center"/>
          </w:tcPr>
          <w:p w14:paraId="5F1D57D9">
            <w:pPr>
              <w:keepNext w:val="0"/>
              <w:keepLines w:val="0"/>
              <w:pageBreakBefore w:val="0"/>
              <w:widowControl w:val="0"/>
              <w:kinsoku/>
              <w:wordWrap/>
              <w:overflowPunct/>
              <w:topLinePunct w:val="0"/>
              <w:bidi w:val="0"/>
              <w:spacing w:line="320" w:lineRule="exact"/>
              <w:jc w:val="center"/>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Cs/>
                <w:spacing w:val="6"/>
                <w:kern w:val="0"/>
                <w:sz w:val="21"/>
                <w:szCs w:val="21"/>
                <w:lang w:val="en-US"/>
              </w:rPr>
              <w:t>2</w:t>
            </w:r>
          </w:p>
        </w:tc>
        <w:tc>
          <w:tcPr>
            <w:tcW w:w="511" w:type="pct"/>
            <w:tcBorders>
              <w:top w:val="single" w:color="000000" w:sz="4" w:space="0"/>
              <w:left w:val="nil"/>
              <w:bottom w:val="single" w:color="000000" w:sz="4" w:space="0"/>
              <w:right w:val="single" w:color="000000" w:sz="4" w:space="0"/>
            </w:tcBorders>
            <w:vAlign w:val="center"/>
          </w:tcPr>
          <w:p w14:paraId="6133CCD0">
            <w:pPr>
              <w:keepNext w:val="0"/>
              <w:keepLines w:val="0"/>
              <w:pageBreakBefore w:val="0"/>
              <w:widowControl w:val="0"/>
              <w:kinsoku/>
              <w:wordWrap/>
              <w:overflowPunct/>
              <w:topLinePunct w:val="0"/>
              <w:bidi w:val="0"/>
              <w:spacing w:line="320" w:lineRule="exact"/>
              <w:jc w:val="center"/>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Cs/>
                <w:spacing w:val="6"/>
                <w:kern w:val="0"/>
                <w:sz w:val="21"/>
                <w:szCs w:val="21"/>
                <w:lang w:val="en-US"/>
              </w:rPr>
              <w:t>市场调查与预测</w:t>
            </w:r>
          </w:p>
        </w:tc>
        <w:tc>
          <w:tcPr>
            <w:tcW w:w="2179" w:type="pct"/>
            <w:tcBorders>
              <w:top w:val="single" w:color="000000" w:sz="4" w:space="0"/>
              <w:left w:val="nil"/>
              <w:bottom w:val="single" w:color="000000" w:sz="4" w:space="0"/>
              <w:right w:val="single" w:color="000000" w:sz="4" w:space="0"/>
            </w:tcBorders>
            <w:vAlign w:val="center"/>
          </w:tcPr>
          <w:p w14:paraId="580C3232">
            <w:pPr>
              <w:keepNext w:val="0"/>
              <w:keepLines w:val="0"/>
              <w:pageBreakBefore w:val="0"/>
              <w:widowControl w:val="0"/>
              <w:kinsoku/>
              <w:wordWrap/>
              <w:overflowPunct/>
              <w:topLinePunct w:val="0"/>
              <w:bidi w:val="0"/>
              <w:spacing w:line="320" w:lineRule="exact"/>
              <w:jc w:val="both"/>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
                <w:bCs/>
                <w:spacing w:val="6"/>
                <w:kern w:val="0"/>
                <w:sz w:val="21"/>
                <w:szCs w:val="21"/>
                <w:lang w:val="en-US"/>
              </w:rPr>
              <w:t>素质目标：</w:t>
            </w:r>
            <w:r>
              <w:rPr>
                <w:rStyle w:val="16"/>
                <w:rFonts w:hint="eastAsia" w:ascii="Times New Roman" w:hAnsi="Times New Roman" w:eastAsia="仿宋" w:cs="Times New Roman"/>
                <w:bCs/>
                <w:spacing w:val="6"/>
                <w:kern w:val="0"/>
                <w:sz w:val="21"/>
                <w:szCs w:val="21"/>
                <w:lang w:val="en-US"/>
              </w:rPr>
              <w:t>提升学生的职业素养，包括专业态度、沟通技巧和行业规范的遵守；同时，激发学生的创新思维，鼓励他们在市场调查和预测中提出新颖的见解和方法。</w:t>
            </w:r>
          </w:p>
          <w:p w14:paraId="69F165AA">
            <w:pPr>
              <w:keepNext w:val="0"/>
              <w:keepLines w:val="0"/>
              <w:pageBreakBefore w:val="0"/>
              <w:widowControl w:val="0"/>
              <w:kinsoku/>
              <w:wordWrap/>
              <w:overflowPunct/>
              <w:topLinePunct w:val="0"/>
              <w:bidi w:val="0"/>
              <w:spacing w:line="320" w:lineRule="exact"/>
              <w:jc w:val="both"/>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
                <w:bCs/>
                <w:spacing w:val="6"/>
                <w:kern w:val="0"/>
                <w:sz w:val="21"/>
                <w:szCs w:val="21"/>
                <w:lang w:val="en-US"/>
              </w:rPr>
              <w:t>知识目标：</w:t>
            </w:r>
            <w:r>
              <w:rPr>
                <w:rStyle w:val="16"/>
                <w:rFonts w:hint="eastAsia" w:ascii="Times New Roman" w:hAnsi="Times New Roman" w:eastAsia="仿宋" w:cs="Times New Roman"/>
                <w:bCs/>
                <w:spacing w:val="6"/>
                <w:kern w:val="0"/>
                <w:sz w:val="21"/>
                <w:szCs w:val="21"/>
                <w:lang w:val="en-US"/>
              </w:rPr>
              <w:t>使学生掌握市场调查的基本理论、方法和技巧，包括调查设计、数据收集、数据处理和分析等。</w:t>
            </w:r>
          </w:p>
          <w:p w14:paraId="58456E09">
            <w:pPr>
              <w:keepNext w:val="0"/>
              <w:keepLines w:val="0"/>
              <w:pageBreakBefore w:val="0"/>
              <w:widowControl w:val="0"/>
              <w:kinsoku/>
              <w:wordWrap/>
              <w:overflowPunct/>
              <w:topLinePunct w:val="0"/>
              <w:bidi w:val="0"/>
              <w:spacing w:line="320" w:lineRule="exact"/>
              <w:jc w:val="both"/>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
                <w:bCs/>
                <w:spacing w:val="6"/>
                <w:kern w:val="0"/>
                <w:sz w:val="21"/>
                <w:szCs w:val="21"/>
                <w:lang w:val="en-US"/>
              </w:rPr>
              <w:t>能力目标：</w:t>
            </w:r>
            <w:r>
              <w:rPr>
                <w:rStyle w:val="16"/>
                <w:rFonts w:hint="eastAsia" w:ascii="Times New Roman" w:hAnsi="Times New Roman" w:eastAsia="仿宋" w:cs="Times New Roman"/>
                <w:bCs/>
                <w:spacing w:val="6"/>
                <w:kern w:val="0"/>
                <w:sz w:val="21"/>
                <w:szCs w:val="21"/>
                <w:lang w:val="en-US"/>
              </w:rPr>
              <w:t>通过实际操作，培养学生进行市场调查的能力，包括问卷设计、访谈技巧、数据录入和分析软件的使用等；培养学生撰写市场调查报告的能力，包括数据呈现、结论推导和建议提出，并提高其口头和书面表达能力。</w:t>
            </w:r>
          </w:p>
        </w:tc>
        <w:tc>
          <w:tcPr>
            <w:tcW w:w="2098" w:type="pct"/>
            <w:tcBorders>
              <w:top w:val="single" w:color="000000" w:sz="4" w:space="0"/>
              <w:left w:val="nil"/>
              <w:bottom w:val="single" w:color="000000" w:sz="4" w:space="0"/>
              <w:right w:val="single" w:color="000000" w:sz="4" w:space="0"/>
            </w:tcBorders>
          </w:tcPr>
          <w:p w14:paraId="4A8C7400">
            <w:pPr>
              <w:keepNext w:val="0"/>
              <w:keepLines w:val="0"/>
              <w:pageBreakBefore w:val="0"/>
              <w:widowControl w:val="0"/>
              <w:kinsoku/>
              <w:wordWrap/>
              <w:overflowPunct/>
              <w:topLinePunct w:val="0"/>
              <w:bidi w:val="0"/>
              <w:spacing w:line="320" w:lineRule="exact"/>
              <w:jc w:val="both"/>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
                <w:bCs/>
                <w:spacing w:val="6"/>
                <w:kern w:val="0"/>
                <w:sz w:val="21"/>
                <w:szCs w:val="21"/>
                <w:lang w:val="en-US"/>
              </w:rPr>
              <w:t>教学内容：</w:t>
            </w:r>
            <w:r>
              <w:rPr>
                <w:rStyle w:val="16"/>
                <w:rFonts w:hint="eastAsia" w:ascii="Times New Roman" w:hAnsi="Times New Roman" w:eastAsia="仿宋" w:cs="Times New Roman"/>
                <w:bCs/>
                <w:spacing w:val="6"/>
                <w:kern w:val="0"/>
                <w:sz w:val="21"/>
                <w:szCs w:val="21"/>
                <w:lang w:val="en-US"/>
              </w:rPr>
              <w:t>内容包括八个项目，主要项目为设计市场调查方案、设计市场调查问卷、整理分析市场调查数据与撰写市场调查报告。</w:t>
            </w:r>
          </w:p>
          <w:p w14:paraId="0861F38E">
            <w:pPr>
              <w:keepNext w:val="0"/>
              <w:keepLines w:val="0"/>
              <w:pageBreakBefore w:val="0"/>
              <w:widowControl w:val="0"/>
              <w:kinsoku/>
              <w:wordWrap/>
              <w:overflowPunct/>
              <w:topLinePunct w:val="0"/>
              <w:bidi w:val="0"/>
              <w:spacing w:line="320" w:lineRule="exact"/>
              <w:jc w:val="both"/>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
                <w:bCs/>
                <w:spacing w:val="6"/>
                <w:kern w:val="0"/>
                <w:sz w:val="21"/>
                <w:szCs w:val="21"/>
                <w:lang w:val="en-US"/>
              </w:rPr>
              <w:t>教学要求：</w:t>
            </w:r>
            <w:r>
              <w:rPr>
                <w:rStyle w:val="16"/>
                <w:rFonts w:hint="eastAsia" w:ascii="Times New Roman" w:hAnsi="Times New Roman" w:eastAsia="仿宋" w:cs="Times New Roman"/>
                <w:bCs/>
                <w:spacing w:val="6"/>
                <w:kern w:val="0"/>
                <w:sz w:val="21"/>
                <w:szCs w:val="21"/>
                <w:lang w:val="en-US"/>
              </w:rPr>
              <w:t>注重对学生职业能力的培养，采用递进式的教学过程实施项目教学；以学生为中心，注重“教”与“学”的互动。采用启发式教学方法启迪学生思维，引领学生思考。采用探究式教学方法，引导学生去探索问题及解决问题；教师更新观念、重视实践，探索具有特色的职业教育新模式，以积极引导学生提高职业素养。</w:t>
            </w:r>
          </w:p>
        </w:tc>
      </w:tr>
      <w:tr w14:paraId="15F8E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jc w:val="center"/>
        </w:trPr>
        <w:tc>
          <w:tcPr>
            <w:tcW w:w="210" w:type="pct"/>
            <w:tcBorders>
              <w:top w:val="single" w:color="000000" w:sz="4" w:space="0"/>
              <w:left w:val="single" w:color="000000" w:sz="4" w:space="0"/>
              <w:bottom w:val="single" w:color="000000" w:sz="4" w:space="0"/>
              <w:right w:val="single" w:color="000000" w:sz="4" w:space="0"/>
            </w:tcBorders>
            <w:vAlign w:val="center"/>
          </w:tcPr>
          <w:p w14:paraId="1C0AFCEB">
            <w:pPr>
              <w:keepNext w:val="0"/>
              <w:keepLines w:val="0"/>
              <w:pageBreakBefore w:val="0"/>
              <w:widowControl w:val="0"/>
              <w:kinsoku/>
              <w:wordWrap/>
              <w:overflowPunct/>
              <w:topLinePunct w:val="0"/>
              <w:bidi w:val="0"/>
              <w:spacing w:line="320" w:lineRule="exact"/>
              <w:jc w:val="center"/>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Cs/>
                <w:spacing w:val="6"/>
                <w:kern w:val="0"/>
                <w:sz w:val="21"/>
                <w:szCs w:val="21"/>
                <w:lang w:val="en-US"/>
              </w:rPr>
              <w:t>3</w:t>
            </w:r>
          </w:p>
        </w:tc>
        <w:tc>
          <w:tcPr>
            <w:tcW w:w="511" w:type="pct"/>
            <w:tcBorders>
              <w:top w:val="single" w:color="000000" w:sz="4" w:space="0"/>
              <w:left w:val="nil"/>
              <w:bottom w:val="single" w:color="000000" w:sz="4" w:space="0"/>
              <w:right w:val="single" w:color="000000" w:sz="4" w:space="0"/>
            </w:tcBorders>
            <w:vAlign w:val="center"/>
          </w:tcPr>
          <w:p w14:paraId="24550575">
            <w:pPr>
              <w:keepNext w:val="0"/>
              <w:keepLines w:val="0"/>
              <w:pageBreakBefore w:val="0"/>
              <w:widowControl w:val="0"/>
              <w:kinsoku/>
              <w:wordWrap/>
              <w:overflowPunct/>
              <w:topLinePunct w:val="0"/>
              <w:bidi w:val="0"/>
              <w:spacing w:line="320" w:lineRule="exact"/>
              <w:jc w:val="center"/>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Cs/>
                <w:spacing w:val="6"/>
                <w:kern w:val="0"/>
                <w:sz w:val="21"/>
                <w:szCs w:val="21"/>
                <w:lang w:val="en-US"/>
              </w:rPr>
              <w:t>零售学</w:t>
            </w:r>
          </w:p>
        </w:tc>
        <w:tc>
          <w:tcPr>
            <w:tcW w:w="2179" w:type="pct"/>
            <w:tcBorders>
              <w:top w:val="single" w:color="000000" w:sz="4" w:space="0"/>
              <w:left w:val="nil"/>
              <w:bottom w:val="single" w:color="000000" w:sz="4" w:space="0"/>
              <w:right w:val="single" w:color="000000" w:sz="4" w:space="0"/>
            </w:tcBorders>
            <w:vAlign w:val="center"/>
          </w:tcPr>
          <w:p w14:paraId="6F5587C2">
            <w:pPr>
              <w:keepNext w:val="0"/>
              <w:keepLines w:val="0"/>
              <w:pageBreakBefore w:val="0"/>
              <w:widowControl w:val="0"/>
              <w:kinsoku/>
              <w:wordWrap/>
              <w:overflowPunct/>
              <w:topLinePunct w:val="0"/>
              <w:bidi w:val="0"/>
              <w:spacing w:line="320" w:lineRule="exact"/>
              <w:jc w:val="both"/>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
                <w:bCs/>
                <w:spacing w:val="6"/>
                <w:kern w:val="0"/>
                <w:sz w:val="21"/>
                <w:szCs w:val="21"/>
                <w:lang w:val="en-US"/>
              </w:rPr>
              <w:t>素质目标：</w:t>
            </w:r>
            <w:r>
              <w:rPr>
                <w:rStyle w:val="16"/>
                <w:rFonts w:hint="eastAsia" w:ascii="Times New Roman" w:hAnsi="Times New Roman" w:eastAsia="仿宋" w:cs="Times New Roman"/>
                <w:bCs/>
                <w:spacing w:val="6"/>
                <w:kern w:val="0"/>
                <w:sz w:val="21"/>
                <w:szCs w:val="21"/>
                <w:lang w:val="en-US"/>
              </w:rPr>
              <w:t>培养学生遵守行业规范，尊重消费者权益，以及在零售业务中展现诚信和责任感；同时，鼓励学生对零售业的新趋势、新技术和新模式保持敏感，并能够提出创新的想法和解决方案。</w:t>
            </w:r>
          </w:p>
          <w:p w14:paraId="50672495">
            <w:pPr>
              <w:keepNext w:val="0"/>
              <w:keepLines w:val="0"/>
              <w:pageBreakBefore w:val="0"/>
              <w:widowControl w:val="0"/>
              <w:kinsoku/>
              <w:wordWrap/>
              <w:overflowPunct/>
              <w:topLinePunct w:val="0"/>
              <w:bidi w:val="0"/>
              <w:spacing w:line="320" w:lineRule="exact"/>
              <w:jc w:val="both"/>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
                <w:bCs/>
                <w:spacing w:val="6"/>
                <w:kern w:val="0"/>
                <w:sz w:val="21"/>
                <w:szCs w:val="21"/>
                <w:lang w:val="en-US"/>
              </w:rPr>
              <w:t>知识目标：</w:t>
            </w:r>
            <w:r>
              <w:rPr>
                <w:rStyle w:val="16"/>
                <w:rFonts w:hint="eastAsia" w:ascii="Times New Roman" w:hAnsi="Times New Roman" w:eastAsia="仿宋" w:cs="Times New Roman"/>
                <w:bCs/>
                <w:spacing w:val="6"/>
                <w:kern w:val="0"/>
                <w:sz w:val="21"/>
                <w:szCs w:val="21"/>
                <w:lang w:val="en-US"/>
              </w:rPr>
              <w:t>旨在帮助学生掌握零售业的基本概念、发展历程、行业特点和主要零售业态；理解零售企业如何制定和实施战略，包括市场定位、竞争分析和差异化策略；熟悉零售店铺的选址、布局、商品管理、库存控制、价格策略和促销活动等运营管理知识。</w:t>
            </w:r>
          </w:p>
          <w:p w14:paraId="611DDE31">
            <w:pPr>
              <w:keepNext w:val="0"/>
              <w:keepLines w:val="0"/>
              <w:pageBreakBefore w:val="0"/>
              <w:widowControl w:val="0"/>
              <w:kinsoku/>
              <w:wordWrap/>
              <w:overflowPunct/>
              <w:topLinePunct w:val="0"/>
              <w:bidi w:val="0"/>
              <w:spacing w:line="320" w:lineRule="exact"/>
              <w:jc w:val="both"/>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
                <w:bCs/>
                <w:spacing w:val="6"/>
                <w:kern w:val="0"/>
                <w:sz w:val="21"/>
                <w:szCs w:val="21"/>
                <w:lang w:val="en-US"/>
              </w:rPr>
              <w:t>能力目标：</w:t>
            </w:r>
            <w:r>
              <w:rPr>
                <w:rStyle w:val="16"/>
                <w:rFonts w:hint="eastAsia" w:ascii="Times New Roman" w:hAnsi="Times New Roman" w:eastAsia="仿宋" w:cs="Times New Roman"/>
                <w:bCs/>
                <w:spacing w:val="6"/>
                <w:kern w:val="0"/>
                <w:sz w:val="21"/>
                <w:szCs w:val="21"/>
                <w:lang w:val="en-US"/>
              </w:rPr>
              <w:t>通过案例学习和模拟经营，提高学生在零售战略、运营管理和营销决策方面的能力；培养学生分析零售市场、消费者行为和竞争环境的能力，以及运用数据分析工具进行决策支持的能力。</w:t>
            </w:r>
          </w:p>
        </w:tc>
        <w:tc>
          <w:tcPr>
            <w:tcW w:w="2098" w:type="pct"/>
            <w:tcBorders>
              <w:top w:val="single" w:color="000000" w:sz="4" w:space="0"/>
              <w:left w:val="nil"/>
              <w:bottom w:val="single" w:color="000000" w:sz="4" w:space="0"/>
              <w:right w:val="single" w:color="000000" w:sz="4" w:space="0"/>
            </w:tcBorders>
          </w:tcPr>
          <w:p w14:paraId="02302BAB">
            <w:pPr>
              <w:keepNext w:val="0"/>
              <w:keepLines w:val="0"/>
              <w:pageBreakBefore w:val="0"/>
              <w:widowControl w:val="0"/>
              <w:kinsoku/>
              <w:wordWrap/>
              <w:overflowPunct/>
              <w:topLinePunct w:val="0"/>
              <w:bidi w:val="0"/>
              <w:spacing w:line="320" w:lineRule="exact"/>
              <w:jc w:val="both"/>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
                <w:bCs/>
                <w:spacing w:val="6"/>
                <w:kern w:val="0"/>
                <w:sz w:val="21"/>
                <w:szCs w:val="21"/>
                <w:lang w:val="en-US"/>
              </w:rPr>
              <w:t>教学内容：</w:t>
            </w:r>
            <w:r>
              <w:rPr>
                <w:rStyle w:val="16"/>
                <w:rFonts w:hint="eastAsia" w:ascii="Times New Roman" w:hAnsi="Times New Roman" w:eastAsia="仿宋" w:cs="Times New Roman"/>
                <w:bCs/>
                <w:spacing w:val="6"/>
                <w:kern w:val="0"/>
                <w:sz w:val="21"/>
                <w:szCs w:val="21"/>
                <w:lang w:val="en-US"/>
              </w:rPr>
              <w:t>内容包括零售基础理论、零售战略、零售运营管理、零售技术与创新、顾客行为与零售营销等方面。</w:t>
            </w:r>
          </w:p>
          <w:p w14:paraId="07668887">
            <w:pPr>
              <w:keepNext w:val="0"/>
              <w:keepLines w:val="0"/>
              <w:pageBreakBefore w:val="0"/>
              <w:widowControl w:val="0"/>
              <w:kinsoku/>
              <w:wordWrap/>
              <w:overflowPunct/>
              <w:topLinePunct w:val="0"/>
              <w:bidi w:val="0"/>
              <w:spacing w:line="320" w:lineRule="exact"/>
              <w:jc w:val="both"/>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
                <w:bCs/>
                <w:spacing w:val="6"/>
                <w:kern w:val="0"/>
                <w:sz w:val="21"/>
                <w:szCs w:val="21"/>
                <w:lang w:val="en-US"/>
              </w:rPr>
              <w:t>教学要求：</w:t>
            </w:r>
            <w:r>
              <w:rPr>
                <w:rStyle w:val="16"/>
                <w:rFonts w:hint="eastAsia" w:ascii="Times New Roman" w:hAnsi="Times New Roman" w:eastAsia="仿宋" w:cs="Times New Roman"/>
                <w:bCs/>
                <w:spacing w:val="6"/>
                <w:kern w:val="0"/>
                <w:sz w:val="21"/>
                <w:szCs w:val="21"/>
                <w:lang w:val="en-US"/>
              </w:rPr>
              <w:t>教学中应注意理论与实践的结合，采取小组讨论式等方法，强调从提出问题入手，激发学生学习的兴趣，让学生有针对性地去探索并运用理论知识，提高学生分析零售市场和消费者行为的能力，以及解决零售业务中遇到问题的解决能力。</w:t>
            </w:r>
          </w:p>
        </w:tc>
      </w:tr>
      <w:tr w14:paraId="140CF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jc w:val="center"/>
        </w:trPr>
        <w:tc>
          <w:tcPr>
            <w:tcW w:w="210" w:type="pct"/>
            <w:tcBorders>
              <w:top w:val="single" w:color="000000" w:sz="4" w:space="0"/>
              <w:left w:val="single" w:color="000000" w:sz="4" w:space="0"/>
              <w:bottom w:val="single" w:color="000000" w:sz="4" w:space="0"/>
              <w:right w:val="single" w:color="000000" w:sz="4" w:space="0"/>
            </w:tcBorders>
            <w:vAlign w:val="center"/>
          </w:tcPr>
          <w:p w14:paraId="28F2992F">
            <w:pPr>
              <w:keepNext w:val="0"/>
              <w:keepLines w:val="0"/>
              <w:pageBreakBefore w:val="0"/>
              <w:widowControl w:val="0"/>
              <w:kinsoku/>
              <w:wordWrap/>
              <w:overflowPunct/>
              <w:topLinePunct w:val="0"/>
              <w:bidi w:val="0"/>
              <w:spacing w:line="320" w:lineRule="exact"/>
              <w:jc w:val="center"/>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Cs/>
                <w:spacing w:val="6"/>
                <w:kern w:val="0"/>
                <w:sz w:val="21"/>
                <w:szCs w:val="21"/>
                <w:lang w:val="en-US"/>
              </w:rPr>
              <w:t>4</w:t>
            </w:r>
          </w:p>
        </w:tc>
        <w:tc>
          <w:tcPr>
            <w:tcW w:w="511" w:type="pct"/>
            <w:tcBorders>
              <w:top w:val="single" w:color="000000" w:sz="4" w:space="0"/>
              <w:left w:val="nil"/>
              <w:bottom w:val="single" w:color="000000" w:sz="4" w:space="0"/>
              <w:right w:val="single" w:color="000000" w:sz="4" w:space="0"/>
            </w:tcBorders>
            <w:vAlign w:val="center"/>
          </w:tcPr>
          <w:p w14:paraId="2EF2FB14">
            <w:pPr>
              <w:keepNext w:val="0"/>
              <w:keepLines w:val="0"/>
              <w:pageBreakBefore w:val="0"/>
              <w:widowControl w:val="0"/>
              <w:kinsoku/>
              <w:wordWrap/>
              <w:overflowPunct/>
              <w:topLinePunct w:val="0"/>
              <w:bidi w:val="0"/>
              <w:spacing w:line="320" w:lineRule="exact"/>
              <w:jc w:val="center"/>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Cs/>
                <w:spacing w:val="6"/>
                <w:kern w:val="0"/>
                <w:sz w:val="21"/>
                <w:szCs w:val="21"/>
                <w:lang w:val="en-US"/>
              </w:rPr>
              <w:t>营销综合实训</w:t>
            </w:r>
          </w:p>
        </w:tc>
        <w:tc>
          <w:tcPr>
            <w:tcW w:w="2179" w:type="pct"/>
            <w:tcBorders>
              <w:top w:val="single" w:color="000000" w:sz="4" w:space="0"/>
              <w:left w:val="nil"/>
              <w:bottom w:val="single" w:color="000000" w:sz="4" w:space="0"/>
              <w:right w:val="single" w:color="000000" w:sz="4" w:space="0"/>
            </w:tcBorders>
            <w:vAlign w:val="center"/>
          </w:tcPr>
          <w:p w14:paraId="10B35078">
            <w:pPr>
              <w:keepNext w:val="0"/>
              <w:keepLines w:val="0"/>
              <w:pageBreakBefore w:val="0"/>
              <w:widowControl w:val="0"/>
              <w:kinsoku/>
              <w:wordWrap/>
              <w:overflowPunct/>
              <w:topLinePunct w:val="0"/>
              <w:bidi w:val="0"/>
              <w:spacing w:line="320" w:lineRule="exact"/>
              <w:jc w:val="both"/>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
                <w:bCs/>
                <w:spacing w:val="6"/>
                <w:kern w:val="0"/>
                <w:sz w:val="21"/>
                <w:szCs w:val="21"/>
                <w:lang w:val="en-US"/>
              </w:rPr>
              <w:t>素质目标：</w:t>
            </w:r>
            <w:r>
              <w:rPr>
                <w:rStyle w:val="16"/>
                <w:rFonts w:hint="eastAsia" w:ascii="Times New Roman" w:hAnsi="Times New Roman" w:eastAsia="仿宋" w:cs="Times New Roman"/>
                <w:bCs/>
                <w:spacing w:val="6"/>
                <w:kern w:val="0"/>
                <w:sz w:val="21"/>
                <w:szCs w:val="21"/>
                <w:lang w:val="en-US"/>
              </w:rPr>
              <w:t>通过小组项目，培养学生的团队合作精神和项目管理能力，包括任务分配、进度控制和成果展示。</w:t>
            </w:r>
          </w:p>
          <w:p w14:paraId="0815F1AE">
            <w:pPr>
              <w:keepNext w:val="0"/>
              <w:keepLines w:val="0"/>
              <w:pageBreakBefore w:val="0"/>
              <w:widowControl w:val="0"/>
              <w:kinsoku/>
              <w:wordWrap/>
              <w:overflowPunct/>
              <w:topLinePunct w:val="0"/>
              <w:bidi w:val="0"/>
              <w:spacing w:line="320" w:lineRule="exact"/>
              <w:jc w:val="both"/>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
                <w:bCs/>
                <w:spacing w:val="6"/>
                <w:kern w:val="0"/>
                <w:sz w:val="21"/>
                <w:szCs w:val="21"/>
                <w:lang w:val="en-US"/>
              </w:rPr>
              <w:t>知识目标：</w:t>
            </w:r>
            <w:r>
              <w:rPr>
                <w:rStyle w:val="16"/>
                <w:rFonts w:hint="eastAsia" w:ascii="Times New Roman" w:hAnsi="Times New Roman" w:eastAsia="仿宋" w:cs="Times New Roman"/>
                <w:bCs/>
                <w:spacing w:val="6"/>
                <w:kern w:val="0"/>
                <w:sz w:val="21"/>
                <w:szCs w:val="21"/>
                <w:lang w:val="en-US"/>
              </w:rPr>
              <w:t>帮助学生熟悉制造企业的运营流程、全渠道营销的制定、企业资源计划系统中供应链管理与口碑管理等模块的重要功能。</w:t>
            </w:r>
          </w:p>
          <w:p w14:paraId="3142B208">
            <w:pPr>
              <w:keepNext w:val="0"/>
              <w:keepLines w:val="0"/>
              <w:pageBreakBefore w:val="0"/>
              <w:widowControl w:val="0"/>
              <w:kinsoku/>
              <w:wordWrap/>
              <w:overflowPunct/>
              <w:topLinePunct w:val="0"/>
              <w:bidi w:val="0"/>
              <w:spacing w:line="320" w:lineRule="exact"/>
              <w:jc w:val="both"/>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
                <w:bCs/>
                <w:spacing w:val="6"/>
                <w:kern w:val="0"/>
                <w:sz w:val="21"/>
                <w:szCs w:val="21"/>
                <w:lang w:val="en-US"/>
              </w:rPr>
              <w:t>能力目标：</w:t>
            </w:r>
            <w:r>
              <w:rPr>
                <w:rStyle w:val="16"/>
                <w:rFonts w:hint="eastAsia" w:ascii="Times New Roman" w:hAnsi="Times New Roman" w:eastAsia="仿宋" w:cs="Times New Roman"/>
                <w:bCs/>
                <w:spacing w:val="6"/>
                <w:kern w:val="0"/>
                <w:sz w:val="21"/>
                <w:szCs w:val="21"/>
                <w:lang w:val="en-US"/>
              </w:rPr>
              <w:t>旨在让学生掌握以经营业绩和粉丝会员运营为核心的营销技能；能够对当期经营业绩目标，和会员运营、新品推广等长期经营目标做出权衡，不走极端。</w:t>
            </w:r>
          </w:p>
        </w:tc>
        <w:tc>
          <w:tcPr>
            <w:tcW w:w="2098" w:type="pct"/>
            <w:tcBorders>
              <w:top w:val="single" w:color="000000" w:sz="4" w:space="0"/>
              <w:left w:val="nil"/>
              <w:bottom w:val="single" w:color="000000" w:sz="4" w:space="0"/>
              <w:right w:val="single" w:color="000000" w:sz="4" w:space="0"/>
            </w:tcBorders>
          </w:tcPr>
          <w:p w14:paraId="26379E40">
            <w:pPr>
              <w:keepNext w:val="0"/>
              <w:keepLines w:val="0"/>
              <w:pageBreakBefore w:val="0"/>
              <w:widowControl w:val="0"/>
              <w:kinsoku/>
              <w:wordWrap/>
              <w:overflowPunct/>
              <w:topLinePunct w:val="0"/>
              <w:bidi w:val="0"/>
              <w:spacing w:line="320" w:lineRule="exact"/>
              <w:jc w:val="both"/>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
                <w:bCs/>
                <w:spacing w:val="6"/>
                <w:kern w:val="0"/>
                <w:sz w:val="21"/>
                <w:szCs w:val="21"/>
                <w:lang w:val="en-US"/>
              </w:rPr>
              <w:t>教学内容：</w:t>
            </w:r>
            <w:r>
              <w:rPr>
                <w:rStyle w:val="16"/>
                <w:rFonts w:hint="eastAsia" w:ascii="Times New Roman" w:hAnsi="Times New Roman" w:eastAsia="仿宋" w:cs="Times New Roman"/>
                <w:bCs/>
                <w:spacing w:val="6"/>
                <w:kern w:val="0"/>
                <w:sz w:val="21"/>
                <w:szCs w:val="21"/>
                <w:lang w:val="en-US"/>
              </w:rPr>
              <w:t>教学内容主要包括</w:t>
            </w:r>
            <w:r>
              <w:rPr>
                <w:rStyle w:val="16"/>
                <w:rFonts w:hint="default" w:ascii="Times New Roman" w:hAnsi="Times New Roman" w:eastAsia="仿宋" w:cs="Times New Roman"/>
                <w:bCs/>
                <w:spacing w:val="6"/>
                <w:kern w:val="0"/>
                <w:sz w:val="21"/>
                <w:szCs w:val="21"/>
                <w:lang w:val="en-US"/>
              </w:rPr>
              <w:t>选址、选品</w:t>
            </w:r>
            <w:r>
              <w:rPr>
                <w:rStyle w:val="16"/>
                <w:rFonts w:hint="eastAsia" w:ascii="Times New Roman" w:hAnsi="Times New Roman" w:eastAsia="仿宋" w:cs="Times New Roman"/>
                <w:bCs/>
                <w:spacing w:val="6"/>
                <w:kern w:val="0"/>
                <w:sz w:val="21"/>
                <w:szCs w:val="21"/>
                <w:lang w:val="en-US"/>
              </w:rPr>
              <w:t>、</w:t>
            </w:r>
            <w:r>
              <w:rPr>
                <w:rStyle w:val="16"/>
                <w:rFonts w:hint="default" w:ascii="Times New Roman" w:hAnsi="Times New Roman" w:eastAsia="仿宋" w:cs="Times New Roman"/>
                <w:bCs/>
                <w:spacing w:val="6"/>
                <w:kern w:val="0"/>
                <w:sz w:val="21"/>
                <w:szCs w:val="21"/>
                <w:lang w:val="en-US"/>
              </w:rPr>
              <w:t>全渠道营销</w:t>
            </w:r>
            <w:r>
              <w:rPr>
                <w:rStyle w:val="16"/>
                <w:rFonts w:hint="eastAsia" w:ascii="Times New Roman" w:hAnsi="Times New Roman" w:eastAsia="仿宋" w:cs="Times New Roman"/>
                <w:bCs/>
                <w:spacing w:val="6"/>
                <w:kern w:val="0"/>
                <w:sz w:val="21"/>
                <w:szCs w:val="21"/>
                <w:lang w:val="en-US"/>
              </w:rPr>
              <w:t>、</w:t>
            </w:r>
            <w:r>
              <w:rPr>
                <w:rStyle w:val="16"/>
                <w:rFonts w:hint="default" w:ascii="Times New Roman" w:hAnsi="Times New Roman" w:eastAsia="仿宋" w:cs="Times New Roman"/>
                <w:bCs/>
                <w:spacing w:val="6"/>
                <w:kern w:val="0"/>
                <w:sz w:val="21"/>
                <w:szCs w:val="21"/>
                <w:lang w:val="en-US"/>
              </w:rPr>
              <w:t>口碑和吸粉</w:t>
            </w:r>
            <w:r>
              <w:rPr>
                <w:rStyle w:val="16"/>
                <w:rFonts w:hint="eastAsia" w:ascii="Times New Roman" w:hAnsi="Times New Roman" w:eastAsia="仿宋" w:cs="Times New Roman"/>
                <w:bCs/>
                <w:spacing w:val="6"/>
                <w:kern w:val="0"/>
                <w:sz w:val="21"/>
                <w:szCs w:val="21"/>
                <w:lang w:val="en-US"/>
              </w:rPr>
              <w:t>、</w:t>
            </w:r>
            <w:r>
              <w:rPr>
                <w:rStyle w:val="16"/>
                <w:rFonts w:hint="default" w:ascii="Times New Roman" w:hAnsi="Times New Roman" w:eastAsia="仿宋" w:cs="Times New Roman"/>
                <w:bCs/>
                <w:spacing w:val="6"/>
                <w:kern w:val="0"/>
                <w:sz w:val="21"/>
                <w:szCs w:val="21"/>
                <w:lang w:val="en-US"/>
              </w:rPr>
              <w:t>营销推动</w:t>
            </w:r>
            <w:r>
              <w:rPr>
                <w:rStyle w:val="16"/>
                <w:rFonts w:hint="eastAsia" w:ascii="Times New Roman" w:hAnsi="Times New Roman" w:eastAsia="仿宋" w:cs="Times New Roman"/>
                <w:bCs/>
                <w:spacing w:val="6"/>
                <w:kern w:val="0"/>
                <w:sz w:val="21"/>
                <w:szCs w:val="21"/>
                <w:lang w:val="en-US"/>
              </w:rPr>
              <w:t>、</w:t>
            </w:r>
            <w:r>
              <w:rPr>
                <w:rStyle w:val="16"/>
                <w:rFonts w:hint="default" w:ascii="Times New Roman" w:hAnsi="Times New Roman" w:eastAsia="仿宋" w:cs="Times New Roman"/>
                <w:bCs/>
                <w:spacing w:val="6"/>
                <w:kern w:val="0"/>
                <w:sz w:val="21"/>
                <w:szCs w:val="21"/>
                <w:lang w:val="en-US"/>
              </w:rPr>
              <w:t>商品运营</w:t>
            </w:r>
            <w:r>
              <w:rPr>
                <w:rStyle w:val="16"/>
                <w:rFonts w:hint="eastAsia" w:ascii="Times New Roman" w:hAnsi="Times New Roman" w:eastAsia="仿宋" w:cs="Times New Roman"/>
                <w:bCs/>
                <w:spacing w:val="6"/>
                <w:kern w:val="0"/>
                <w:sz w:val="21"/>
                <w:szCs w:val="21"/>
                <w:lang w:val="en-US"/>
              </w:rPr>
              <w:t>和</w:t>
            </w:r>
            <w:r>
              <w:rPr>
                <w:rStyle w:val="16"/>
                <w:rFonts w:hint="default" w:ascii="Times New Roman" w:hAnsi="Times New Roman" w:eastAsia="仿宋" w:cs="Times New Roman"/>
                <w:bCs/>
                <w:spacing w:val="6"/>
                <w:kern w:val="0"/>
                <w:sz w:val="21"/>
                <w:szCs w:val="21"/>
                <w:lang w:val="en-US"/>
              </w:rPr>
              <w:t>综合演练</w:t>
            </w:r>
            <w:r>
              <w:rPr>
                <w:rStyle w:val="16"/>
                <w:rFonts w:hint="eastAsia" w:ascii="Times New Roman" w:hAnsi="Times New Roman" w:eastAsia="仿宋" w:cs="Times New Roman"/>
                <w:bCs/>
                <w:spacing w:val="6"/>
                <w:kern w:val="0"/>
                <w:sz w:val="21"/>
                <w:szCs w:val="21"/>
                <w:lang w:val="en-US"/>
              </w:rPr>
              <w:t>等</w:t>
            </w:r>
            <w:r>
              <w:rPr>
                <w:rStyle w:val="16"/>
                <w:rFonts w:hint="default" w:ascii="Times New Roman" w:hAnsi="Times New Roman" w:eastAsia="仿宋" w:cs="Times New Roman"/>
                <w:bCs/>
                <w:spacing w:val="6"/>
                <w:kern w:val="0"/>
                <w:sz w:val="21"/>
                <w:szCs w:val="21"/>
                <w:lang w:val="en-US"/>
              </w:rPr>
              <w:t>。</w:t>
            </w:r>
          </w:p>
          <w:p w14:paraId="12E8BCF0">
            <w:pPr>
              <w:keepNext w:val="0"/>
              <w:keepLines w:val="0"/>
              <w:pageBreakBefore w:val="0"/>
              <w:widowControl w:val="0"/>
              <w:kinsoku/>
              <w:wordWrap/>
              <w:overflowPunct/>
              <w:topLinePunct w:val="0"/>
              <w:bidi w:val="0"/>
              <w:spacing w:line="320" w:lineRule="exact"/>
              <w:jc w:val="both"/>
              <w:textAlignment w:val="auto"/>
              <w:rPr>
                <w:rStyle w:val="16"/>
                <w:rFonts w:hint="default" w:ascii="Times New Roman" w:hAnsi="Times New Roman" w:eastAsia="仿宋" w:cs="Times New Roman"/>
                <w:bCs/>
                <w:spacing w:val="6"/>
                <w:kern w:val="0"/>
                <w:sz w:val="21"/>
                <w:szCs w:val="21"/>
                <w:lang w:val="en-US"/>
              </w:rPr>
            </w:pPr>
            <w:r>
              <w:rPr>
                <w:rStyle w:val="16"/>
                <w:rFonts w:hint="default" w:ascii="Times New Roman" w:hAnsi="Times New Roman" w:eastAsia="仿宋" w:cs="Times New Roman"/>
                <w:b/>
                <w:bCs/>
                <w:spacing w:val="6"/>
                <w:kern w:val="0"/>
                <w:sz w:val="21"/>
                <w:szCs w:val="21"/>
                <w:lang w:val="en-US"/>
              </w:rPr>
              <w:t>教学要求：</w:t>
            </w:r>
            <w:r>
              <w:rPr>
                <w:rStyle w:val="16"/>
                <w:rFonts w:hint="default" w:ascii="Times New Roman" w:hAnsi="Times New Roman" w:eastAsia="仿宋" w:cs="Times New Roman"/>
                <w:bCs/>
                <w:spacing w:val="6"/>
                <w:kern w:val="0"/>
                <w:sz w:val="21"/>
                <w:szCs w:val="21"/>
                <w:lang w:val="en-US"/>
              </w:rPr>
              <w:t>通过电子沙盘模拟真实商业环境，通过实际演练完成选址开店、线上线下引流、口碑营销、吸粉、会员运营、业绩推动、新品推广、消化库存等工作，综合运用多种营销手段达到当期业绩与长期利益的平衡，实现最好的经营业绩。基于对抗性沙盘演练，让学生在激烈的竞争环境中，掌握数字化营销所需的实战技能。</w:t>
            </w:r>
          </w:p>
          <w:p w14:paraId="2D83EF7A">
            <w:pPr>
              <w:keepNext w:val="0"/>
              <w:keepLines w:val="0"/>
              <w:pageBreakBefore w:val="0"/>
              <w:widowControl w:val="0"/>
              <w:kinsoku/>
              <w:wordWrap/>
              <w:overflowPunct/>
              <w:topLinePunct w:val="0"/>
              <w:bidi w:val="0"/>
              <w:spacing w:line="320" w:lineRule="exact"/>
              <w:jc w:val="both"/>
              <w:textAlignment w:val="auto"/>
              <w:rPr>
                <w:rStyle w:val="16"/>
                <w:rFonts w:hint="default" w:ascii="Times New Roman" w:hAnsi="Times New Roman" w:eastAsia="仿宋" w:cs="Times New Roman"/>
                <w:bCs/>
                <w:spacing w:val="6"/>
                <w:kern w:val="0"/>
                <w:sz w:val="21"/>
                <w:szCs w:val="21"/>
                <w:lang w:val="en-US"/>
              </w:rPr>
            </w:pPr>
          </w:p>
        </w:tc>
      </w:tr>
      <w:tr w14:paraId="4D61E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jc w:val="center"/>
        </w:trPr>
        <w:tc>
          <w:tcPr>
            <w:tcW w:w="210" w:type="pct"/>
            <w:tcBorders>
              <w:top w:val="single" w:color="000000" w:sz="4" w:space="0"/>
              <w:left w:val="single" w:color="000000" w:sz="4" w:space="0"/>
              <w:bottom w:val="single" w:color="000000" w:sz="4" w:space="0"/>
              <w:right w:val="single" w:color="000000" w:sz="4" w:space="0"/>
            </w:tcBorders>
            <w:vAlign w:val="center"/>
          </w:tcPr>
          <w:p w14:paraId="173A10D1">
            <w:pPr>
              <w:keepNext w:val="0"/>
              <w:keepLines w:val="0"/>
              <w:pageBreakBefore w:val="0"/>
              <w:widowControl w:val="0"/>
              <w:kinsoku/>
              <w:wordWrap/>
              <w:overflowPunct/>
              <w:topLinePunct w:val="0"/>
              <w:bidi w:val="0"/>
              <w:spacing w:line="320" w:lineRule="exact"/>
              <w:jc w:val="center"/>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Cs/>
                <w:spacing w:val="6"/>
                <w:kern w:val="0"/>
                <w:sz w:val="21"/>
                <w:szCs w:val="21"/>
                <w:lang w:val="en-US"/>
              </w:rPr>
              <w:t>5</w:t>
            </w:r>
          </w:p>
        </w:tc>
        <w:tc>
          <w:tcPr>
            <w:tcW w:w="511" w:type="pct"/>
            <w:tcBorders>
              <w:top w:val="single" w:color="000000" w:sz="4" w:space="0"/>
              <w:left w:val="nil"/>
              <w:bottom w:val="single" w:color="000000" w:sz="4" w:space="0"/>
              <w:right w:val="single" w:color="000000" w:sz="4" w:space="0"/>
            </w:tcBorders>
            <w:vAlign w:val="center"/>
          </w:tcPr>
          <w:p w14:paraId="056199D7">
            <w:pPr>
              <w:keepNext w:val="0"/>
              <w:keepLines w:val="0"/>
              <w:pageBreakBefore w:val="0"/>
              <w:widowControl w:val="0"/>
              <w:kinsoku/>
              <w:wordWrap/>
              <w:overflowPunct/>
              <w:topLinePunct w:val="0"/>
              <w:bidi w:val="0"/>
              <w:spacing w:line="320" w:lineRule="exact"/>
              <w:jc w:val="center"/>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Cs/>
                <w:spacing w:val="6"/>
                <w:kern w:val="0"/>
                <w:sz w:val="21"/>
                <w:szCs w:val="21"/>
                <w:lang w:val="en-US"/>
              </w:rPr>
              <w:t>品牌管理</w:t>
            </w:r>
          </w:p>
        </w:tc>
        <w:tc>
          <w:tcPr>
            <w:tcW w:w="2179" w:type="pct"/>
            <w:tcBorders>
              <w:top w:val="single" w:color="000000" w:sz="4" w:space="0"/>
              <w:left w:val="nil"/>
              <w:bottom w:val="single" w:color="000000" w:sz="4" w:space="0"/>
              <w:right w:val="single" w:color="000000" w:sz="4" w:space="0"/>
            </w:tcBorders>
            <w:vAlign w:val="center"/>
          </w:tcPr>
          <w:p w14:paraId="4D729050">
            <w:pPr>
              <w:keepNext w:val="0"/>
              <w:keepLines w:val="0"/>
              <w:pageBreakBefore w:val="0"/>
              <w:widowControl w:val="0"/>
              <w:kinsoku/>
              <w:wordWrap/>
              <w:overflowPunct/>
              <w:topLinePunct w:val="0"/>
              <w:bidi w:val="0"/>
              <w:spacing w:line="320" w:lineRule="exact"/>
              <w:jc w:val="both"/>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
                <w:bCs/>
                <w:spacing w:val="6"/>
                <w:kern w:val="0"/>
                <w:sz w:val="21"/>
                <w:szCs w:val="21"/>
                <w:lang w:val="en-US"/>
              </w:rPr>
              <w:t>素质目标：</w:t>
            </w:r>
            <w:r>
              <w:rPr>
                <w:rStyle w:val="16"/>
                <w:rFonts w:hint="eastAsia" w:ascii="Times New Roman" w:hAnsi="Times New Roman" w:eastAsia="仿宋" w:cs="Times New Roman"/>
                <w:bCs/>
                <w:spacing w:val="6"/>
                <w:kern w:val="0"/>
                <w:sz w:val="21"/>
                <w:szCs w:val="21"/>
                <w:lang w:val="en-US"/>
              </w:rPr>
              <w:t>积极融入课程育人，注重培养学生形成积极向上的心理素质；帮助学生养成严谨、细致与高效的工作作风，使其具备一定的品牌管理意识与实践意识。</w:t>
            </w:r>
          </w:p>
          <w:p w14:paraId="393B9B1B">
            <w:pPr>
              <w:keepNext w:val="0"/>
              <w:keepLines w:val="0"/>
              <w:pageBreakBefore w:val="0"/>
              <w:widowControl w:val="0"/>
              <w:kinsoku/>
              <w:wordWrap/>
              <w:overflowPunct/>
              <w:topLinePunct w:val="0"/>
              <w:bidi w:val="0"/>
              <w:spacing w:line="320" w:lineRule="exact"/>
              <w:jc w:val="both"/>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
                <w:bCs/>
                <w:spacing w:val="6"/>
                <w:kern w:val="0"/>
                <w:sz w:val="21"/>
                <w:szCs w:val="21"/>
                <w:lang w:val="en-US"/>
              </w:rPr>
              <w:t>知识目标：</w:t>
            </w:r>
            <w:r>
              <w:rPr>
                <w:rStyle w:val="16"/>
                <w:rFonts w:hint="eastAsia" w:ascii="Times New Roman" w:hAnsi="Times New Roman" w:eastAsia="仿宋" w:cs="Times New Roman"/>
                <w:bCs/>
                <w:spacing w:val="6"/>
                <w:kern w:val="0"/>
                <w:sz w:val="21"/>
                <w:szCs w:val="21"/>
                <w:lang w:val="en-US"/>
              </w:rPr>
              <w:t>了解当前市场营销从业人员的职业能力和职业道德要求；熟悉品牌意识的修养，养成学生遵从品牌管理的行为；帮助学生掌握品牌管理的基础知识、相关理论知识，如品牌传播方向、品牌策划与品牌设计等内容。</w:t>
            </w:r>
          </w:p>
          <w:p w14:paraId="13064E79">
            <w:pPr>
              <w:keepNext w:val="0"/>
              <w:keepLines w:val="0"/>
              <w:pageBreakBefore w:val="0"/>
              <w:widowControl w:val="0"/>
              <w:kinsoku/>
              <w:wordWrap/>
              <w:overflowPunct/>
              <w:topLinePunct w:val="0"/>
              <w:bidi w:val="0"/>
              <w:spacing w:line="320" w:lineRule="exact"/>
              <w:jc w:val="both"/>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
                <w:bCs/>
                <w:spacing w:val="6"/>
                <w:kern w:val="0"/>
                <w:sz w:val="21"/>
                <w:szCs w:val="21"/>
                <w:lang w:val="en-US"/>
              </w:rPr>
              <w:t>能力目标：</w:t>
            </w:r>
            <w:r>
              <w:rPr>
                <w:rStyle w:val="16"/>
                <w:rFonts w:hint="eastAsia" w:ascii="Times New Roman" w:hAnsi="Times New Roman" w:eastAsia="仿宋" w:cs="Times New Roman"/>
                <w:bCs/>
                <w:spacing w:val="6"/>
                <w:kern w:val="0"/>
                <w:sz w:val="21"/>
                <w:szCs w:val="21"/>
                <w:lang w:val="en-US"/>
              </w:rPr>
              <w:t>能够在了解品牌及品牌理论基础上，主要围绕“品牌定位、品牌个性、品牌建立、品牌文化、品牌维护”等典型工作环节展开，突出品牌营销技能培育。</w:t>
            </w:r>
          </w:p>
        </w:tc>
        <w:tc>
          <w:tcPr>
            <w:tcW w:w="2098" w:type="pct"/>
            <w:tcBorders>
              <w:top w:val="single" w:color="000000" w:sz="4" w:space="0"/>
              <w:left w:val="nil"/>
              <w:bottom w:val="single" w:color="000000" w:sz="4" w:space="0"/>
              <w:right w:val="single" w:color="000000" w:sz="4" w:space="0"/>
            </w:tcBorders>
          </w:tcPr>
          <w:p w14:paraId="2EDEBDD6">
            <w:pPr>
              <w:keepNext w:val="0"/>
              <w:keepLines w:val="0"/>
              <w:pageBreakBefore w:val="0"/>
              <w:widowControl w:val="0"/>
              <w:kinsoku/>
              <w:wordWrap/>
              <w:overflowPunct/>
              <w:topLinePunct w:val="0"/>
              <w:bidi w:val="0"/>
              <w:spacing w:line="320" w:lineRule="exact"/>
              <w:jc w:val="both"/>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
                <w:bCs/>
                <w:spacing w:val="6"/>
                <w:kern w:val="0"/>
                <w:sz w:val="21"/>
                <w:szCs w:val="21"/>
                <w:lang w:val="en-US"/>
              </w:rPr>
              <w:t>教学内容：</w:t>
            </w:r>
            <w:r>
              <w:rPr>
                <w:rStyle w:val="16"/>
                <w:rFonts w:hint="eastAsia" w:ascii="Times New Roman" w:hAnsi="Times New Roman" w:eastAsia="仿宋" w:cs="Times New Roman"/>
                <w:bCs/>
                <w:spacing w:val="6"/>
                <w:kern w:val="0"/>
                <w:sz w:val="21"/>
                <w:szCs w:val="21"/>
                <w:lang w:val="en-US"/>
              </w:rPr>
              <w:t>内容包括：品牌定位、 品牌个性、 品牌形象识别、信息沟通模型、线上线下品牌推广媒介和推广方法、 线上线下品牌推广整合、品牌推广活动的绩效评价等知识与实务操作。</w:t>
            </w:r>
          </w:p>
          <w:p w14:paraId="0BBA9562">
            <w:pPr>
              <w:keepNext w:val="0"/>
              <w:keepLines w:val="0"/>
              <w:pageBreakBefore w:val="0"/>
              <w:widowControl w:val="0"/>
              <w:kinsoku/>
              <w:wordWrap/>
              <w:overflowPunct/>
              <w:topLinePunct w:val="0"/>
              <w:bidi w:val="0"/>
              <w:spacing w:line="320" w:lineRule="exact"/>
              <w:jc w:val="both"/>
              <w:textAlignment w:val="auto"/>
              <w:rPr>
                <w:rStyle w:val="16"/>
                <w:rFonts w:hint="default" w:ascii="Times New Roman" w:hAnsi="Times New Roman" w:eastAsia="仿宋" w:cs="Times New Roman"/>
                <w:bCs/>
                <w:spacing w:val="6"/>
                <w:kern w:val="0"/>
                <w:sz w:val="21"/>
                <w:szCs w:val="21"/>
                <w:lang w:val="en-US"/>
              </w:rPr>
            </w:pPr>
            <w:r>
              <w:rPr>
                <w:rStyle w:val="16"/>
                <w:rFonts w:hint="eastAsia" w:ascii="Times New Roman" w:hAnsi="Times New Roman" w:eastAsia="仿宋" w:cs="Times New Roman"/>
                <w:b/>
                <w:bCs/>
                <w:spacing w:val="6"/>
                <w:kern w:val="0"/>
                <w:sz w:val="21"/>
                <w:szCs w:val="21"/>
                <w:lang w:val="en-US"/>
              </w:rPr>
              <w:t>教学要求：</w:t>
            </w:r>
            <w:r>
              <w:rPr>
                <w:rStyle w:val="16"/>
                <w:rFonts w:hint="eastAsia" w:ascii="Times New Roman" w:hAnsi="Times New Roman" w:eastAsia="仿宋" w:cs="Times New Roman"/>
                <w:bCs/>
                <w:spacing w:val="6"/>
                <w:kern w:val="0"/>
                <w:sz w:val="21"/>
                <w:szCs w:val="21"/>
                <w:lang w:val="en-US"/>
              </w:rPr>
              <w:t>通过本课程的学习使学生掌握科学系统的品牌管理理论，掌握品牌管理的内容、程序和方法，使学生在未来的营销工作实践中能够理论联系实际，做好企业的品牌建设和发展工作。</w:t>
            </w:r>
          </w:p>
        </w:tc>
      </w:tr>
    </w:tbl>
    <w:p w14:paraId="2C72F9F1">
      <w:pPr>
        <w:keepNext w:val="0"/>
        <w:keepLines w:val="0"/>
        <w:pageBreakBefore w:val="0"/>
        <w:widowControl w:val="0"/>
        <w:kinsoku/>
        <w:wordWrap/>
        <w:overflowPunct w:val="0"/>
        <w:topLinePunct w:val="0"/>
        <w:autoSpaceDE/>
        <w:autoSpaceDN/>
        <w:bidi w:val="0"/>
        <w:adjustRightInd w:val="0"/>
        <w:snapToGrid/>
        <w:spacing w:line="440" w:lineRule="atLeast"/>
        <w:ind w:left="0" w:leftChars="0" w:firstLine="480" w:firstLineChars="200"/>
        <w:textAlignment w:val="auto"/>
        <w:outlineLvl w:val="0"/>
        <w:rPr>
          <w:rFonts w:hint="eastAsia" w:ascii="Times New Roman" w:hAnsi="Times New Roman" w:eastAsia="楷体_GB2312" w:cs="Times New Roman"/>
          <w:b w:val="0"/>
          <w:bCs/>
          <w:sz w:val="24"/>
          <w:szCs w:val="24"/>
        </w:rPr>
      </w:pPr>
      <w:r>
        <w:rPr>
          <w:rFonts w:hint="eastAsia" w:ascii="Times New Roman" w:hAnsi="Times New Roman" w:eastAsia="楷体_GB2312" w:cs="Times New Roman"/>
          <w:b w:val="0"/>
          <w:bCs/>
          <w:sz w:val="24"/>
          <w:szCs w:val="24"/>
        </w:rPr>
        <w:t>（三）实践性教学环节</w:t>
      </w:r>
    </w:p>
    <w:p w14:paraId="340F31AC">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1.实验实训</w:t>
      </w:r>
    </w:p>
    <w:p w14:paraId="548BEA37">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所开设的实验课、实训课包含专业基础课程、专业课程、专业拓展课程中教学大纲所规定的各项实验、实训。在专兼教师指导下，利用校内实验室和实训中心开展实验实训，采用任务引领、项目导向的教学方法，实施“学做一体”、“理实一体”和“虚实一体”实践教学模式，有针对性的开展实验实训项目，突出市场营销专业实践教学活动。采用项目小组讨论、方案设计分析、自主实验等方式，调动学生的参与意识,发挥学生学习的主体作用，培养学生发现问题和解决问题的能力，提升综合素质。</w:t>
      </w:r>
    </w:p>
    <w:p w14:paraId="10BC5CB7">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2.见习</w:t>
      </w:r>
    </w:p>
    <w:p w14:paraId="2D90DA04">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利用寒暑假，鼓励学生到各地市场参观、现场观察与锻炼，结合行业指导老师讲解、讨论等方式学习并了解市场营销行业新动态和前沿领域新进展，将校内的学习内容与实际工作相结合，使学生尽早接触与本专业紧密结合的行业，提高学生的学习积极性与主动性，为后续课程的开展及更好地学习专业课和毕业后的工作奠定扎实基础。</w:t>
      </w:r>
    </w:p>
    <w:p w14:paraId="08B4507F">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3.实训考核</w:t>
      </w:r>
    </w:p>
    <w:p w14:paraId="3FB2AEC5">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 xml:space="preserve">根据市场营销相关专业的岗位需求而开设的技能训练课包含推销与商务谈判、市场调查与预测、广告学与电子商务等。通过技能训练使学生掌握从事市场营销专业或相关领域工作所必备的技能，同时养成良好的工作作风。实训考核方式为技能操作考核，实训考核成绩包含平时实训考核成绩和期末技能考核成绩等。 </w:t>
      </w:r>
    </w:p>
    <w:p w14:paraId="3BD06836">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4.毕业实习</w:t>
      </w:r>
    </w:p>
    <w:p w14:paraId="2CE6FFC0">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学生完成在校2年的学习后，在第三学年进行为期8个月的毕业实习，实习时间约为当年6月份至次年2月份，比如能提供运营管培、市场运营、销售、商品零售等相关实习岗位，作为毕业实习合作单位。实习成绩由指导教师评定，考试成绩和毕业实习鉴定载入学籍档案。凡岗位实习成绩不合格者，不予办理毕业，实习考核合格方可获得相应学分。</w:t>
      </w:r>
    </w:p>
    <w:p w14:paraId="0C6201A8">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5.社会实践</w:t>
      </w:r>
    </w:p>
    <w:p w14:paraId="503C55E0">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安排学生不少于2周的社会实践，从而使学生了解国情、了解社会，增强社会责任感和使命感，增强适应社会、服务社会的能力，增强运用知识解决实际问题的能力，发展大学生的组织协调能力和创新意识，提高大学生个人素养，完善个性品质。实践活动包括校外参观、假期到所在地的机构与公司等进行社会实践、“三下乡”服务，参加科研实践或发明创新、社会志愿者活动、校级及以上职业技能竞赛、校园文化活动等，培养学生综合能力，推进素质教育的实施。第二课堂学分由学生管理部门负责认定。</w:t>
      </w:r>
    </w:p>
    <w:p w14:paraId="20E02C28">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黑体" w:cs="Times New Roman"/>
          <w:sz w:val="24"/>
          <w:szCs w:val="24"/>
          <w:lang w:val="zh-CN" w:eastAsia="zh-CN"/>
        </w:rPr>
      </w:pPr>
      <w:bookmarkStart w:id="4" w:name="_Toc15217"/>
      <w:bookmarkStart w:id="5" w:name="_Toc30663"/>
      <w:r>
        <w:rPr>
          <w:rFonts w:hint="eastAsia" w:ascii="Times New Roman" w:hAnsi="Times New Roman" w:eastAsia="黑体" w:cs="Times New Roman"/>
          <w:sz w:val="24"/>
          <w:szCs w:val="24"/>
          <w:lang w:val="zh-CN" w:eastAsia="zh-CN"/>
        </w:rPr>
        <w:t>七、教学进程总体安排</w:t>
      </w:r>
      <w:bookmarkEnd w:id="4"/>
      <w:bookmarkEnd w:id="5"/>
    </w:p>
    <w:p w14:paraId="455A8C5C">
      <w:pPr>
        <w:keepNext w:val="0"/>
        <w:keepLines w:val="0"/>
        <w:pageBreakBefore w:val="0"/>
        <w:widowControl w:val="0"/>
        <w:kinsoku/>
        <w:wordWrap/>
        <w:overflowPunct w:val="0"/>
        <w:topLinePunct w:val="0"/>
        <w:autoSpaceDE/>
        <w:autoSpaceDN/>
        <w:bidi w:val="0"/>
        <w:adjustRightInd w:val="0"/>
        <w:snapToGrid/>
        <w:spacing w:line="440" w:lineRule="atLeast"/>
        <w:ind w:left="0" w:leftChars="0" w:firstLine="480" w:firstLineChars="200"/>
        <w:textAlignment w:val="auto"/>
        <w:outlineLvl w:val="0"/>
        <w:rPr>
          <w:rFonts w:hint="eastAsia" w:ascii="Times New Roman" w:hAnsi="Times New Roman" w:eastAsia="楷体_GB2312" w:cs="Times New Roman"/>
          <w:b w:val="0"/>
          <w:bCs/>
          <w:sz w:val="24"/>
          <w:szCs w:val="24"/>
        </w:rPr>
      </w:pPr>
      <w:bookmarkStart w:id="6" w:name="_Toc8390"/>
      <w:r>
        <w:rPr>
          <w:rFonts w:hint="eastAsia" w:ascii="Times New Roman" w:hAnsi="Times New Roman" w:eastAsia="楷体_GB2312" w:cs="Times New Roman"/>
          <w:b w:val="0"/>
          <w:bCs/>
          <w:sz w:val="24"/>
          <w:szCs w:val="24"/>
        </w:rPr>
        <w:t>（一）时间分配（单位：周）</w:t>
      </w:r>
      <w:bookmarkEnd w:id="6"/>
    </w:p>
    <w:tbl>
      <w:tblPr>
        <w:tblStyle w:val="10"/>
        <w:tblW w:w="8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69"/>
        <w:gridCol w:w="870"/>
        <w:gridCol w:w="869"/>
        <w:gridCol w:w="870"/>
        <w:gridCol w:w="869"/>
        <w:gridCol w:w="870"/>
        <w:gridCol w:w="1116"/>
      </w:tblGrid>
      <w:tr w14:paraId="06AB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5" w:type="dxa"/>
            <w:vAlign w:val="center"/>
          </w:tcPr>
          <w:p w14:paraId="267B0DB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学期</w:t>
            </w:r>
          </w:p>
        </w:tc>
        <w:tc>
          <w:tcPr>
            <w:tcW w:w="869" w:type="dxa"/>
            <w:vAlign w:val="center"/>
          </w:tcPr>
          <w:p w14:paraId="5AB8BC0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一</w:t>
            </w:r>
          </w:p>
        </w:tc>
        <w:tc>
          <w:tcPr>
            <w:tcW w:w="870" w:type="dxa"/>
            <w:vAlign w:val="center"/>
          </w:tcPr>
          <w:p w14:paraId="560F520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二</w:t>
            </w:r>
          </w:p>
        </w:tc>
        <w:tc>
          <w:tcPr>
            <w:tcW w:w="869" w:type="dxa"/>
            <w:vAlign w:val="center"/>
          </w:tcPr>
          <w:p w14:paraId="2EF474F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三</w:t>
            </w:r>
          </w:p>
        </w:tc>
        <w:tc>
          <w:tcPr>
            <w:tcW w:w="870" w:type="dxa"/>
            <w:vAlign w:val="center"/>
          </w:tcPr>
          <w:p w14:paraId="7C2FD5E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四</w:t>
            </w:r>
          </w:p>
        </w:tc>
        <w:tc>
          <w:tcPr>
            <w:tcW w:w="869" w:type="dxa"/>
            <w:vAlign w:val="center"/>
          </w:tcPr>
          <w:p w14:paraId="133F47B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五</w:t>
            </w:r>
          </w:p>
        </w:tc>
        <w:tc>
          <w:tcPr>
            <w:tcW w:w="870" w:type="dxa"/>
            <w:vAlign w:val="center"/>
          </w:tcPr>
          <w:p w14:paraId="1EAE440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六</w:t>
            </w:r>
          </w:p>
        </w:tc>
        <w:tc>
          <w:tcPr>
            <w:tcW w:w="1116" w:type="dxa"/>
            <w:vAlign w:val="center"/>
          </w:tcPr>
          <w:p w14:paraId="25A098C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合计</w:t>
            </w:r>
          </w:p>
        </w:tc>
      </w:tr>
      <w:tr w14:paraId="4E25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25" w:type="dxa"/>
            <w:vAlign w:val="center"/>
          </w:tcPr>
          <w:p w14:paraId="48FD01B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教学</w:t>
            </w:r>
          </w:p>
        </w:tc>
        <w:tc>
          <w:tcPr>
            <w:tcW w:w="869" w:type="dxa"/>
            <w:vAlign w:val="center"/>
          </w:tcPr>
          <w:p w14:paraId="6F25AC4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15</w:t>
            </w:r>
          </w:p>
        </w:tc>
        <w:tc>
          <w:tcPr>
            <w:tcW w:w="870" w:type="dxa"/>
            <w:vAlign w:val="center"/>
          </w:tcPr>
          <w:p w14:paraId="62EAE5D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18</w:t>
            </w:r>
          </w:p>
        </w:tc>
        <w:tc>
          <w:tcPr>
            <w:tcW w:w="869" w:type="dxa"/>
            <w:vAlign w:val="center"/>
          </w:tcPr>
          <w:p w14:paraId="3FEE8C9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18</w:t>
            </w:r>
          </w:p>
        </w:tc>
        <w:tc>
          <w:tcPr>
            <w:tcW w:w="870" w:type="dxa"/>
            <w:vAlign w:val="center"/>
          </w:tcPr>
          <w:p w14:paraId="7C7A022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15</w:t>
            </w:r>
          </w:p>
        </w:tc>
        <w:tc>
          <w:tcPr>
            <w:tcW w:w="869" w:type="dxa"/>
            <w:vAlign w:val="center"/>
          </w:tcPr>
          <w:p w14:paraId="28C3DDC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870" w:type="dxa"/>
            <w:vAlign w:val="center"/>
          </w:tcPr>
          <w:p w14:paraId="7B94E1C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1116" w:type="dxa"/>
            <w:vAlign w:val="center"/>
          </w:tcPr>
          <w:p w14:paraId="040FFA3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66</w:t>
            </w:r>
          </w:p>
        </w:tc>
      </w:tr>
      <w:tr w14:paraId="4992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5" w:type="dxa"/>
            <w:vAlign w:val="center"/>
          </w:tcPr>
          <w:p w14:paraId="660FB80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复习考试</w:t>
            </w:r>
          </w:p>
        </w:tc>
        <w:tc>
          <w:tcPr>
            <w:tcW w:w="869" w:type="dxa"/>
            <w:vAlign w:val="center"/>
          </w:tcPr>
          <w:p w14:paraId="5CA8AE8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1</w:t>
            </w:r>
          </w:p>
        </w:tc>
        <w:tc>
          <w:tcPr>
            <w:tcW w:w="870" w:type="dxa"/>
            <w:vAlign w:val="center"/>
          </w:tcPr>
          <w:p w14:paraId="3F82DE9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1</w:t>
            </w:r>
          </w:p>
        </w:tc>
        <w:tc>
          <w:tcPr>
            <w:tcW w:w="869" w:type="dxa"/>
            <w:vAlign w:val="center"/>
          </w:tcPr>
          <w:p w14:paraId="5FB2852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1</w:t>
            </w:r>
          </w:p>
        </w:tc>
        <w:tc>
          <w:tcPr>
            <w:tcW w:w="870" w:type="dxa"/>
            <w:vAlign w:val="center"/>
          </w:tcPr>
          <w:p w14:paraId="3EC795B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1</w:t>
            </w:r>
          </w:p>
        </w:tc>
        <w:tc>
          <w:tcPr>
            <w:tcW w:w="869" w:type="dxa"/>
            <w:vAlign w:val="center"/>
          </w:tcPr>
          <w:p w14:paraId="1622BFC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870" w:type="dxa"/>
            <w:vAlign w:val="center"/>
          </w:tcPr>
          <w:p w14:paraId="23394A7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1116" w:type="dxa"/>
            <w:vAlign w:val="center"/>
          </w:tcPr>
          <w:p w14:paraId="7F60A10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4</w:t>
            </w:r>
          </w:p>
        </w:tc>
      </w:tr>
      <w:tr w14:paraId="27CC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5" w:type="dxa"/>
            <w:vAlign w:val="center"/>
          </w:tcPr>
          <w:p w14:paraId="75FFBEA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入学教育及军训</w:t>
            </w:r>
          </w:p>
        </w:tc>
        <w:tc>
          <w:tcPr>
            <w:tcW w:w="869" w:type="dxa"/>
            <w:vAlign w:val="center"/>
          </w:tcPr>
          <w:p w14:paraId="71BB026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3</w:t>
            </w:r>
          </w:p>
        </w:tc>
        <w:tc>
          <w:tcPr>
            <w:tcW w:w="870" w:type="dxa"/>
            <w:vAlign w:val="center"/>
          </w:tcPr>
          <w:p w14:paraId="770F732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869" w:type="dxa"/>
            <w:vAlign w:val="center"/>
          </w:tcPr>
          <w:p w14:paraId="2539A09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870" w:type="dxa"/>
            <w:vAlign w:val="center"/>
          </w:tcPr>
          <w:p w14:paraId="3B4A3D9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869" w:type="dxa"/>
            <w:vAlign w:val="center"/>
          </w:tcPr>
          <w:p w14:paraId="78199FE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870" w:type="dxa"/>
            <w:vAlign w:val="center"/>
          </w:tcPr>
          <w:p w14:paraId="76AA15E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1116" w:type="dxa"/>
            <w:vAlign w:val="center"/>
          </w:tcPr>
          <w:p w14:paraId="5AE44A7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3</w:t>
            </w:r>
          </w:p>
        </w:tc>
      </w:tr>
      <w:tr w14:paraId="60BE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25" w:type="dxa"/>
            <w:vAlign w:val="center"/>
          </w:tcPr>
          <w:p w14:paraId="63C88C8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社会实践及机动</w:t>
            </w:r>
          </w:p>
        </w:tc>
        <w:tc>
          <w:tcPr>
            <w:tcW w:w="869" w:type="dxa"/>
            <w:vAlign w:val="center"/>
          </w:tcPr>
          <w:p w14:paraId="143CE1D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1</w:t>
            </w:r>
          </w:p>
        </w:tc>
        <w:tc>
          <w:tcPr>
            <w:tcW w:w="870" w:type="dxa"/>
            <w:vAlign w:val="center"/>
          </w:tcPr>
          <w:p w14:paraId="7F9F6AD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1</w:t>
            </w:r>
          </w:p>
        </w:tc>
        <w:tc>
          <w:tcPr>
            <w:tcW w:w="869" w:type="dxa"/>
            <w:vAlign w:val="center"/>
          </w:tcPr>
          <w:p w14:paraId="777FE07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1</w:t>
            </w:r>
          </w:p>
        </w:tc>
        <w:tc>
          <w:tcPr>
            <w:tcW w:w="870" w:type="dxa"/>
            <w:vAlign w:val="center"/>
          </w:tcPr>
          <w:p w14:paraId="0189E39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1</w:t>
            </w:r>
          </w:p>
        </w:tc>
        <w:tc>
          <w:tcPr>
            <w:tcW w:w="869" w:type="dxa"/>
            <w:vAlign w:val="center"/>
          </w:tcPr>
          <w:p w14:paraId="6FAD721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870" w:type="dxa"/>
            <w:vAlign w:val="center"/>
          </w:tcPr>
          <w:p w14:paraId="621FE81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1116" w:type="dxa"/>
            <w:vAlign w:val="center"/>
          </w:tcPr>
          <w:p w14:paraId="2AD32C5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4</w:t>
            </w:r>
          </w:p>
        </w:tc>
      </w:tr>
      <w:tr w14:paraId="376D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25" w:type="dxa"/>
            <w:vAlign w:val="center"/>
          </w:tcPr>
          <w:p w14:paraId="1C05AF2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见习</w:t>
            </w:r>
          </w:p>
        </w:tc>
        <w:tc>
          <w:tcPr>
            <w:tcW w:w="869" w:type="dxa"/>
            <w:vAlign w:val="center"/>
          </w:tcPr>
          <w:p w14:paraId="59A3656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870" w:type="dxa"/>
            <w:vAlign w:val="center"/>
          </w:tcPr>
          <w:p w14:paraId="436078E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869" w:type="dxa"/>
            <w:vAlign w:val="center"/>
          </w:tcPr>
          <w:p w14:paraId="7456596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2</w:t>
            </w:r>
          </w:p>
        </w:tc>
        <w:tc>
          <w:tcPr>
            <w:tcW w:w="870" w:type="dxa"/>
            <w:vAlign w:val="center"/>
          </w:tcPr>
          <w:p w14:paraId="53CC0B4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1</w:t>
            </w:r>
          </w:p>
        </w:tc>
        <w:tc>
          <w:tcPr>
            <w:tcW w:w="869" w:type="dxa"/>
            <w:vAlign w:val="center"/>
          </w:tcPr>
          <w:p w14:paraId="5A436F7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870" w:type="dxa"/>
            <w:vAlign w:val="center"/>
          </w:tcPr>
          <w:p w14:paraId="6A266C4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1116" w:type="dxa"/>
            <w:vAlign w:val="center"/>
          </w:tcPr>
          <w:p w14:paraId="5F6D250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3</w:t>
            </w:r>
          </w:p>
        </w:tc>
      </w:tr>
      <w:tr w14:paraId="1926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5" w:type="dxa"/>
            <w:vAlign w:val="center"/>
          </w:tcPr>
          <w:p w14:paraId="64516E1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毕业实习</w:t>
            </w:r>
          </w:p>
        </w:tc>
        <w:tc>
          <w:tcPr>
            <w:tcW w:w="869" w:type="dxa"/>
            <w:vAlign w:val="center"/>
          </w:tcPr>
          <w:p w14:paraId="526604C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870" w:type="dxa"/>
            <w:vAlign w:val="center"/>
          </w:tcPr>
          <w:p w14:paraId="3CF0379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869" w:type="dxa"/>
            <w:vAlign w:val="center"/>
          </w:tcPr>
          <w:p w14:paraId="4085399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870" w:type="dxa"/>
            <w:vAlign w:val="center"/>
          </w:tcPr>
          <w:p w14:paraId="334B972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869" w:type="dxa"/>
            <w:vAlign w:val="center"/>
          </w:tcPr>
          <w:p w14:paraId="3FC57DA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20</w:t>
            </w:r>
          </w:p>
        </w:tc>
        <w:tc>
          <w:tcPr>
            <w:tcW w:w="870" w:type="dxa"/>
            <w:vAlign w:val="center"/>
          </w:tcPr>
          <w:p w14:paraId="096FDEE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14</w:t>
            </w:r>
          </w:p>
        </w:tc>
        <w:tc>
          <w:tcPr>
            <w:tcW w:w="1116" w:type="dxa"/>
            <w:vAlign w:val="center"/>
          </w:tcPr>
          <w:p w14:paraId="2BE8771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34</w:t>
            </w:r>
          </w:p>
        </w:tc>
      </w:tr>
      <w:tr w14:paraId="5939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5" w:type="dxa"/>
            <w:vAlign w:val="center"/>
          </w:tcPr>
          <w:p w14:paraId="24498D9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资格证培训与考核</w:t>
            </w:r>
          </w:p>
        </w:tc>
        <w:tc>
          <w:tcPr>
            <w:tcW w:w="869" w:type="dxa"/>
            <w:vAlign w:val="center"/>
          </w:tcPr>
          <w:p w14:paraId="5CDA0BC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870" w:type="dxa"/>
            <w:vAlign w:val="center"/>
          </w:tcPr>
          <w:p w14:paraId="44A9DE9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869" w:type="dxa"/>
            <w:vAlign w:val="center"/>
          </w:tcPr>
          <w:p w14:paraId="42510C6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870" w:type="dxa"/>
            <w:vAlign w:val="center"/>
          </w:tcPr>
          <w:p w14:paraId="4DA957E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869" w:type="dxa"/>
            <w:vAlign w:val="center"/>
          </w:tcPr>
          <w:p w14:paraId="3483760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870" w:type="dxa"/>
            <w:vAlign w:val="center"/>
          </w:tcPr>
          <w:p w14:paraId="270D40C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1</w:t>
            </w:r>
          </w:p>
        </w:tc>
        <w:tc>
          <w:tcPr>
            <w:tcW w:w="1116" w:type="dxa"/>
            <w:vAlign w:val="center"/>
          </w:tcPr>
          <w:p w14:paraId="3EA28D0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1</w:t>
            </w:r>
          </w:p>
        </w:tc>
      </w:tr>
      <w:tr w14:paraId="3577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5" w:type="dxa"/>
            <w:vAlign w:val="center"/>
          </w:tcPr>
          <w:p w14:paraId="0205C88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专升本培训</w:t>
            </w:r>
          </w:p>
        </w:tc>
        <w:tc>
          <w:tcPr>
            <w:tcW w:w="869" w:type="dxa"/>
            <w:vAlign w:val="center"/>
          </w:tcPr>
          <w:p w14:paraId="2BCA3CA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870" w:type="dxa"/>
            <w:vAlign w:val="center"/>
          </w:tcPr>
          <w:p w14:paraId="43AF930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869" w:type="dxa"/>
            <w:vAlign w:val="center"/>
          </w:tcPr>
          <w:p w14:paraId="7D9A162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870" w:type="dxa"/>
            <w:vAlign w:val="center"/>
          </w:tcPr>
          <w:p w14:paraId="7182E40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869" w:type="dxa"/>
            <w:vAlign w:val="center"/>
          </w:tcPr>
          <w:p w14:paraId="48EB588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870" w:type="dxa"/>
            <w:vAlign w:val="center"/>
          </w:tcPr>
          <w:p w14:paraId="22B3042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4</w:t>
            </w:r>
          </w:p>
        </w:tc>
        <w:tc>
          <w:tcPr>
            <w:tcW w:w="1116" w:type="dxa"/>
            <w:vAlign w:val="center"/>
          </w:tcPr>
          <w:p w14:paraId="796316F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4</w:t>
            </w:r>
          </w:p>
        </w:tc>
      </w:tr>
      <w:tr w14:paraId="4486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025" w:type="dxa"/>
            <w:vAlign w:val="center"/>
          </w:tcPr>
          <w:p w14:paraId="1D05375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毕业考试</w:t>
            </w:r>
          </w:p>
        </w:tc>
        <w:tc>
          <w:tcPr>
            <w:tcW w:w="869" w:type="dxa"/>
            <w:vAlign w:val="center"/>
          </w:tcPr>
          <w:p w14:paraId="0649322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870" w:type="dxa"/>
            <w:vAlign w:val="center"/>
          </w:tcPr>
          <w:p w14:paraId="2663E2D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869" w:type="dxa"/>
            <w:vAlign w:val="center"/>
          </w:tcPr>
          <w:p w14:paraId="09E8696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870" w:type="dxa"/>
            <w:vAlign w:val="center"/>
          </w:tcPr>
          <w:p w14:paraId="351F010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869" w:type="dxa"/>
            <w:vAlign w:val="center"/>
          </w:tcPr>
          <w:p w14:paraId="75A9067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p>
        </w:tc>
        <w:tc>
          <w:tcPr>
            <w:tcW w:w="870" w:type="dxa"/>
            <w:vAlign w:val="center"/>
          </w:tcPr>
          <w:p w14:paraId="7EEC96C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1</w:t>
            </w:r>
          </w:p>
        </w:tc>
        <w:tc>
          <w:tcPr>
            <w:tcW w:w="1116" w:type="dxa"/>
            <w:vAlign w:val="center"/>
          </w:tcPr>
          <w:p w14:paraId="5520EBD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1</w:t>
            </w:r>
          </w:p>
        </w:tc>
      </w:tr>
      <w:tr w14:paraId="5755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5" w:type="dxa"/>
            <w:vAlign w:val="center"/>
          </w:tcPr>
          <w:p w14:paraId="2CFE88D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合计</w:t>
            </w:r>
          </w:p>
        </w:tc>
        <w:tc>
          <w:tcPr>
            <w:tcW w:w="1739" w:type="dxa"/>
            <w:gridSpan w:val="2"/>
            <w:vAlign w:val="center"/>
          </w:tcPr>
          <w:p w14:paraId="4E40CAE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40</w:t>
            </w:r>
          </w:p>
        </w:tc>
        <w:tc>
          <w:tcPr>
            <w:tcW w:w="1739" w:type="dxa"/>
            <w:gridSpan w:val="2"/>
            <w:vAlign w:val="center"/>
          </w:tcPr>
          <w:p w14:paraId="2FE8B56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40</w:t>
            </w:r>
          </w:p>
        </w:tc>
        <w:tc>
          <w:tcPr>
            <w:tcW w:w="1739" w:type="dxa"/>
            <w:gridSpan w:val="2"/>
            <w:vAlign w:val="center"/>
          </w:tcPr>
          <w:p w14:paraId="5FDE278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40</w:t>
            </w:r>
          </w:p>
        </w:tc>
        <w:tc>
          <w:tcPr>
            <w:tcW w:w="1116" w:type="dxa"/>
            <w:vAlign w:val="center"/>
          </w:tcPr>
          <w:p w14:paraId="72D16FC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Cs w:val="21"/>
              </w:rPr>
            </w:pPr>
            <w:r>
              <w:rPr>
                <w:rFonts w:hint="eastAsia" w:ascii="仿宋" w:hAnsi="仿宋" w:eastAsia="仿宋" w:cs="仿宋"/>
                <w:szCs w:val="21"/>
              </w:rPr>
              <w:t>120</w:t>
            </w:r>
          </w:p>
        </w:tc>
      </w:tr>
    </w:tbl>
    <w:p w14:paraId="5B59898C">
      <w:pPr>
        <w:keepNext w:val="0"/>
        <w:keepLines w:val="0"/>
        <w:pageBreakBefore w:val="0"/>
        <w:widowControl w:val="0"/>
        <w:kinsoku/>
        <w:wordWrap/>
        <w:overflowPunct w:val="0"/>
        <w:topLinePunct w:val="0"/>
        <w:autoSpaceDE/>
        <w:autoSpaceDN/>
        <w:bidi w:val="0"/>
        <w:adjustRightInd w:val="0"/>
        <w:snapToGrid/>
        <w:spacing w:line="440" w:lineRule="atLeast"/>
        <w:ind w:left="0" w:leftChars="0" w:firstLine="480" w:firstLineChars="200"/>
        <w:textAlignment w:val="auto"/>
        <w:outlineLvl w:val="0"/>
        <w:rPr>
          <w:rFonts w:hint="eastAsia" w:ascii="Times New Roman" w:hAnsi="Times New Roman" w:eastAsia="楷体_GB2312" w:cs="Times New Roman"/>
          <w:b w:val="0"/>
          <w:bCs/>
          <w:sz w:val="24"/>
          <w:szCs w:val="24"/>
        </w:rPr>
      </w:pPr>
      <w:r>
        <w:rPr>
          <w:rFonts w:hint="eastAsia" w:ascii="Times New Roman" w:hAnsi="Times New Roman" w:eastAsia="楷体_GB2312" w:cs="Times New Roman"/>
          <w:b w:val="0"/>
          <w:bCs/>
          <w:sz w:val="24"/>
          <w:szCs w:val="24"/>
        </w:rPr>
        <w:t>（二）专业必修课教学进程表</w:t>
      </w:r>
    </w:p>
    <w:tbl>
      <w:tblPr>
        <w:tblStyle w:val="10"/>
        <w:tblpPr w:leftFromText="180" w:rightFromText="180" w:vertAnchor="text" w:horzAnchor="page" w:tblpX="1417" w:tblpY="451"/>
        <w:tblOverlap w:val="never"/>
        <w:tblW w:w="54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06"/>
        <w:gridCol w:w="394"/>
        <w:gridCol w:w="1961"/>
        <w:gridCol w:w="425"/>
        <w:gridCol w:w="562"/>
        <w:gridCol w:w="425"/>
        <w:gridCol w:w="440"/>
        <w:gridCol w:w="424"/>
        <w:gridCol w:w="427"/>
        <w:gridCol w:w="341"/>
        <w:gridCol w:w="424"/>
        <w:gridCol w:w="718"/>
        <w:gridCol w:w="698"/>
        <w:gridCol w:w="435"/>
        <w:gridCol w:w="435"/>
        <w:gridCol w:w="615"/>
      </w:tblGrid>
      <w:tr w14:paraId="561C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0" w:hRule="atLeast"/>
        </w:trPr>
        <w:tc>
          <w:tcPr>
            <w:tcW w:w="222" w:type="pct"/>
            <w:vMerge w:val="restart"/>
            <w:shd w:val="clear" w:color="auto" w:fill="B7DEE8"/>
            <w:vAlign w:val="center"/>
          </w:tcPr>
          <w:p w14:paraId="0951DC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课程模块</w:t>
            </w:r>
          </w:p>
        </w:tc>
        <w:tc>
          <w:tcPr>
            <w:tcW w:w="215" w:type="pct"/>
            <w:vMerge w:val="restart"/>
            <w:shd w:val="clear" w:color="auto" w:fill="B7DEE8"/>
            <w:vAlign w:val="center"/>
          </w:tcPr>
          <w:p w14:paraId="3E690C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序号</w:t>
            </w:r>
          </w:p>
        </w:tc>
        <w:tc>
          <w:tcPr>
            <w:tcW w:w="1073" w:type="pct"/>
            <w:vMerge w:val="restart"/>
            <w:shd w:val="clear" w:color="auto" w:fill="B7DEE8"/>
            <w:vAlign w:val="center"/>
          </w:tcPr>
          <w:p w14:paraId="42659C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课  程  名  称</w:t>
            </w:r>
          </w:p>
        </w:tc>
        <w:tc>
          <w:tcPr>
            <w:tcW w:w="1014" w:type="pct"/>
            <w:gridSpan w:val="4"/>
            <w:vMerge w:val="restart"/>
            <w:shd w:val="clear" w:color="auto" w:fill="B7DEE8"/>
            <w:vAlign w:val="center"/>
          </w:tcPr>
          <w:p w14:paraId="440F8A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学时与学分</w:t>
            </w:r>
          </w:p>
        </w:tc>
        <w:tc>
          <w:tcPr>
            <w:tcW w:w="466" w:type="pct"/>
            <w:gridSpan w:val="2"/>
            <w:vMerge w:val="restart"/>
            <w:shd w:val="clear" w:color="auto" w:fill="B7DEE8"/>
            <w:vAlign w:val="center"/>
          </w:tcPr>
          <w:p w14:paraId="6BE780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按学期</w:t>
            </w:r>
          </w:p>
          <w:p w14:paraId="789566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分配</w:t>
            </w:r>
          </w:p>
        </w:tc>
        <w:tc>
          <w:tcPr>
            <w:tcW w:w="812" w:type="pct"/>
            <w:gridSpan w:val="3"/>
            <w:shd w:val="clear" w:color="auto" w:fill="B7DEE8"/>
            <w:vAlign w:val="center"/>
          </w:tcPr>
          <w:p w14:paraId="5F624F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第一学年</w:t>
            </w:r>
          </w:p>
        </w:tc>
        <w:tc>
          <w:tcPr>
            <w:tcW w:w="858" w:type="pct"/>
            <w:gridSpan w:val="3"/>
            <w:shd w:val="clear" w:color="auto" w:fill="B7DEE8"/>
            <w:vAlign w:val="center"/>
          </w:tcPr>
          <w:p w14:paraId="47D648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第二学年</w:t>
            </w:r>
          </w:p>
        </w:tc>
        <w:tc>
          <w:tcPr>
            <w:tcW w:w="336" w:type="pct"/>
            <w:vMerge w:val="restart"/>
            <w:shd w:val="clear" w:color="auto" w:fill="B7DEE8"/>
            <w:vAlign w:val="center"/>
          </w:tcPr>
          <w:p w14:paraId="11772F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第三</w:t>
            </w:r>
          </w:p>
          <w:p w14:paraId="5F5D0F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学年4</w:t>
            </w:r>
          </w:p>
        </w:tc>
      </w:tr>
      <w:tr w14:paraId="6BEF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trPr>
        <w:tc>
          <w:tcPr>
            <w:tcW w:w="222" w:type="pct"/>
            <w:vMerge w:val="continue"/>
            <w:shd w:val="clear" w:color="auto" w:fill="B7DEE8"/>
            <w:vAlign w:val="center"/>
          </w:tcPr>
          <w:p w14:paraId="582024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15" w:type="pct"/>
            <w:vMerge w:val="continue"/>
            <w:shd w:val="clear" w:color="auto" w:fill="B7DEE8"/>
            <w:vAlign w:val="center"/>
          </w:tcPr>
          <w:p w14:paraId="6BDD4B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73" w:type="pct"/>
            <w:vMerge w:val="continue"/>
            <w:shd w:val="clear" w:color="auto" w:fill="B7DEE8"/>
            <w:vAlign w:val="center"/>
          </w:tcPr>
          <w:p w14:paraId="3857D2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14" w:type="pct"/>
            <w:gridSpan w:val="4"/>
            <w:vMerge w:val="continue"/>
            <w:shd w:val="clear" w:color="auto" w:fill="B7DEE8"/>
            <w:vAlign w:val="center"/>
          </w:tcPr>
          <w:p w14:paraId="5EBB98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466" w:type="pct"/>
            <w:gridSpan w:val="2"/>
            <w:vMerge w:val="continue"/>
            <w:shd w:val="clear" w:color="auto" w:fill="B7DEE8"/>
            <w:vAlign w:val="center"/>
          </w:tcPr>
          <w:p w14:paraId="5BE959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418" w:type="pct"/>
            <w:gridSpan w:val="2"/>
            <w:shd w:val="clear" w:color="auto" w:fill="B7DEE8"/>
            <w:vAlign w:val="center"/>
          </w:tcPr>
          <w:p w14:paraId="5A3B20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第一</w:t>
            </w:r>
          </w:p>
          <w:p w14:paraId="392C7A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学期</w:t>
            </w:r>
          </w:p>
        </w:tc>
        <w:tc>
          <w:tcPr>
            <w:tcW w:w="393" w:type="pct"/>
            <w:shd w:val="clear" w:color="auto" w:fill="B7DEE8"/>
            <w:vAlign w:val="center"/>
          </w:tcPr>
          <w:p w14:paraId="6649AF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第二</w:t>
            </w:r>
          </w:p>
          <w:p w14:paraId="56F352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学期</w:t>
            </w:r>
          </w:p>
        </w:tc>
        <w:tc>
          <w:tcPr>
            <w:tcW w:w="382" w:type="pct"/>
            <w:shd w:val="clear" w:color="auto" w:fill="B7DEE8"/>
            <w:vAlign w:val="center"/>
          </w:tcPr>
          <w:p w14:paraId="6C72A2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第一</w:t>
            </w:r>
          </w:p>
          <w:p w14:paraId="03DC09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学期</w:t>
            </w:r>
          </w:p>
        </w:tc>
        <w:tc>
          <w:tcPr>
            <w:tcW w:w="476" w:type="pct"/>
            <w:gridSpan w:val="2"/>
            <w:shd w:val="clear" w:color="auto" w:fill="B7DEE8"/>
            <w:vAlign w:val="center"/>
          </w:tcPr>
          <w:p w14:paraId="2543BC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第二学期</w:t>
            </w:r>
          </w:p>
        </w:tc>
        <w:tc>
          <w:tcPr>
            <w:tcW w:w="336" w:type="pct"/>
            <w:vMerge w:val="continue"/>
            <w:shd w:val="clear" w:color="auto" w:fill="B7DEE8"/>
            <w:vAlign w:val="center"/>
          </w:tcPr>
          <w:p w14:paraId="498670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r>
      <w:tr w14:paraId="4FAF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222" w:type="pct"/>
            <w:vMerge w:val="continue"/>
            <w:vAlign w:val="center"/>
          </w:tcPr>
          <w:p w14:paraId="33626E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15" w:type="pct"/>
            <w:vMerge w:val="continue"/>
            <w:vAlign w:val="center"/>
          </w:tcPr>
          <w:p w14:paraId="22AC8B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73" w:type="pct"/>
            <w:vMerge w:val="continue"/>
            <w:vAlign w:val="center"/>
          </w:tcPr>
          <w:p w14:paraId="636E10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32" w:type="pct"/>
            <w:shd w:val="clear" w:color="auto" w:fill="B7DEE8"/>
            <w:vAlign w:val="center"/>
          </w:tcPr>
          <w:p w14:paraId="463274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总计</w:t>
            </w:r>
          </w:p>
        </w:tc>
        <w:tc>
          <w:tcPr>
            <w:tcW w:w="307" w:type="pct"/>
            <w:shd w:val="clear" w:color="auto" w:fill="B7DEE8"/>
            <w:vAlign w:val="center"/>
          </w:tcPr>
          <w:p w14:paraId="77BC9D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理论</w:t>
            </w:r>
          </w:p>
        </w:tc>
        <w:tc>
          <w:tcPr>
            <w:tcW w:w="232" w:type="pct"/>
            <w:shd w:val="clear" w:color="auto" w:fill="B7DEE8"/>
            <w:vAlign w:val="center"/>
          </w:tcPr>
          <w:p w14:paraId="753C60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实践</w:t>
            </w:r>
          </w:p>
        </w:tc>
        <w:tc>
          <w:tcPr>
            <w:tcW w:w="240" w:type="pct"/>
            <w:shd w:val="clear" w:color="auto" w:fill="B7DEE8"/>
            <w:vAlign w:val="center"/>
          </w:tcPr>
          <w:p w14:paraId="335136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学分</w:t>
            </w:r>
          </w:p>
        </w:tc>
        <w:tc>
          <w:tcPr>
            <w:tcW w:w="232" w:type="pct"/>
            <w:shd w:val="clear" w:color="auto" w:fill="B7DEE8"/>
            <w:vAlign w:val="center"/>
          </w:tcPr>
          <w:p w14:paraId="41088B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考试</w:t>
            </w:r>
          </w:p>
        </w:tc>
        <w:tc>
          <w:tcPr>
            <w:tcW w:w="233" w:type="pct"/>
            <w:shd w:val="clear" w:color="auto" w:fill="B7DEE8"/>
            <w:vAlign w:val="center"/>
          </w:tcPr>
          <w:p w14:paraId="7469E4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考查</w:t>
            </w:r>
          </w:p>
        </w:tc>
        <w:tc>
          <w:tcPr>
            <w:tcW w:w="186" w:type="pct"/>
            <w:shd w:val="clear" w:color="auto" w:fill="B7DEE8"/>
            <w:vAlign w:val="center"/>
          </w:tcPr>
          <w:p w14:paraId="24E242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3周</w:t>
            </w:r>
          </w:p>
        </w:tc>
        <w:tc>
          <w:tcPr>
            <w:tcW w:w="232" w:type="pct"/>
            <w:shd w:val="clear" w:color="auto" w:fill="B7DEE8"/>
            <w:vAlign w:val="center"/>
          </w:tcPr>
          <w:p w14:paraId="0F5EC3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15周</w:t>
            </w:r>
          </w:p>
        </w:tc>
        <w:tc>
          <w:tcPr>
            <w:tcW w:w="393" w:type="pct"/>
            <w:shd w:val="clear" w:color="auto" w:fill="B7DEE8"/>
            <w:vAlign w:val="center"/>
          </w:tcPr>
          <w:p w14:paraId="3253F7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18周</w:t>
            </w:r>
          </w:p>
        </w:tc>
        <w:tc>
          <w:tcPr>
            <w:tcW w:w="382" w:type="pct"/>
            <w:shd w:val="clear" w:color="auto" w:fill="B7DEE8"/>
            <w:vAlign w:val="center"/>
          </w:tcPr>
          <w:p w14:paraId="686859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18周</w:t>
            </w:r>
          </w:p>
        </w:tc>
        <w:tc>
          <w:tcPr>
            <w:tcW w:w="238" w:type="pct"/>
            <w:shd w:val="clear" w:color="auto" w:fill="B7DEE8"/>
            <w:vAlign w:val="center"/>
          </w:tcPr>
          <w:p w14:paraId="64EEF2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1</w:t>
            </w:r>
            <w:r>
              <w:rPr>
                <w:rFonts w:hint="default" w:ascii="Times New Roman" w:hAnsi="Times New Roman" w:eastAsia="仿宋" w:cs="Times New Roman"/>
                <w:i w:val="0"/>
                <w:iCs w:val="0"/>
                <w:color w:val="000000"/>
                <w:kern w:val="0"/>
                <w:sz w:val="21"/>
                <w:szCs w:val="21"/>
                <w:u w:val="none"/>
                <w:lang w:val="en-US" w:eastAsia="zh-CN" w:bidi="ar"/>
              </w:rPr>
              <w:t>4</w:t>
            </w:r>
            <w:r>
              <w:rPr>
                <w:rFonts w:hint="eastAsia" w:ascii="Times New Roman" w:hAnsi="Times New Roman" w:eastAsia="仿宋" w:cs="Times New Roman"/>
                <w:i w:val="0"/>
                <w:iCs w:val="0"/>
                <w:color w:val="000000"/>
                <w:kern w:val="0"/>
                <w:sz w:val="21"/>
                <w:szCs w:val="21"/>
                <w:u w:val="none"/>
                <w:lang w:val="en-US" w:eastAsia="zh-CN" w:bidi="ar"/>
              </w:rPr>
              <w:t>周</w:t>
            </w:r>
          </w:p>
        </w:tc>
        <w:tc>
          <w:tcPr>
            <w:tcW w:w="238" w:type="pct"/>
            <w:shd w:val="clear" w:color="auto" w:fill="B7DEE8"/>
            <w:vAlign w:val="center"/>
          </w:tcPr>
          <w:p w14:paraId="18CC21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1周</w:t>
            </w:r>
          </w:p>
        </w:tc>
        <w:tc>
          <w:tcPr>
            <w:tcW w:w="336" w:type="pct"/>
            <w:shd w:val="clear" w:color="auto" w:fill="B7DEE8"/>
            <w:noWrap/>
            <w:vAlign w:val="center"/>
          </w:tcPr>
          <w:p w14:paraId="44EB34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40周</w:t>
            </w:r>
          </w:p>
        </w:tc>
      </w:tr>
      <w:tr w14:paraId="463B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trPr>
        <w:tc>
          <w:tcPr>
            <w:tcW w:w="222" w:type="pct"/>
            <w:vMerge w:val="restart"/>
            <w:shd w:val="clear" w:color="auto" w:fill="auto"/>
            <w:vAlign w:val="center"/>
          </w:tcPr>
          <w:p w14:paraId="262B84C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公共基础课</w:t>
            </w:r>
          </w:p>
        </w:tc>
        <w:tc>
          <w:tcPr>
            <w:tcW w:w="215" w:type="pct"/>
            <w:shd w:val="clear" w:color="auto" w:fill="auto"/>
            <w:vAlign w:val="center"/>
          </w:tcPr>
          <w:p w14:paraId="4791B99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w:t>
            </w:r>
          </w:p>
        </w:tc>
        <w:tc>
          <w:tcPr>
            <w:tcW w:w="1073" w:type="pct"/>
            <w:shd w:val="clear" w:color="auto" w:fill="auto"/>
            <w:vAlign w:val="center"/>
          </w:tcPr>
          <w:p w14:paraId="0A9F7F6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形势与政策</w:t>
            </w:r>
          </w:p>
        </w:tc>
        <w:tc>
          <w:tcPr>
            <w:tcW w:w="232" w:type="pct"/>
            <w:shd w:val="clear" w:color="auto" w:fill="auto"/>
            <w:vAlign w:val="center"/>
          </w:tcPr>
          <w:p w14:paraId="4618197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32</w:t>
            </w:r>
          </w:p>
        </w:tc>
        <w:tc>
          <w:tcPr>
            <w:tcW w:w="307" w:type="pct"/>
            <w:shd w:val="clear" w:color="auto" w:fill="auto"/>
            <w:vAlign w:val="center"/>
          </w:tcPr>
          <w:p w14:paraId="57E86A9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28</w:t>
            </w:r>
          </w:p>
        </w:tc>
        <w:tc>
          <w:tcPr>
            <w:tcW w:w="232" w:type="pct"/>
            <w:shd w:val="clear" w:color="auto" w:fill="auto"/>
            <w:vAlign w:val="center"/>
          </w:tcPr>
          <w:p w14:paraId="36AE071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w:t>
            </w:r>
          </w:p>
        </w:tc>
        <w:tc>
          <w:tcPr>
            <w:tcW w:w="240" w:type="pct"/>
            <w:shd w:val="clear" w:color="auto" w:fill="auto"/>
            <w:vAlign w:val="center"/>
          </w:tcPr>
          <w:p w14:paraId="42662D2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w:t>
            </w:r>
          </w:p>
        </w:tc>
        <w:tc>
          <w:tcPr>
            <w:tcW w:w="232" w:type="pct"/>
            <w:shd w:val="clear" w:color="auto" w:fill="auto"/>
            <w:vAlign w:val="center"/>
          </w:tcPr>
          <w:p w14:paraId="4D93C4B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3" w:type="pct"/>
            <w:shd w:val="clear" w:color="auto" w:fill="auto"/>
            <w:vAlign w:val="center"/>
          </w:tcPr>
          <w:p w14:paraId="0041179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1234</w:t>
            </w:r>
          </w:p>
        </w:tc>
        <w:tc>
          <w:tcPr>
            <w:tcW w:w="186" w:type="pct"/>
            <w:vMerge w:val="restart"/>
            <w:shd w:val="clear" w:color="auto" w:fill="auto"/>
            <w:vAlign w:val="center"/>
          </w:tcPr>
          <w:p w14:paraId="3F38C8D9">
            <w:pPr>
              <w:widowControl/>
              <w:jc w:val="center"/>
              <w:rPr>
                <w:rFonts w:ascii="宋体" w:hAnsi="宋体" w:eastAsia="宋体" w:cs="宋体"/>
                <w:color w:val="000000"/>
                <w:kern w:val="0"/>
                <w:sz w:val="18"/>
                <w:szCs w:val="18"/>
              </w:rPr>
            </w:pPr>
            <w:r>
              <w:rPr>
                <w:rFonts w:hint="eastAsia" w:ascii="Times New Roman" w:hAnsi="Times New Roman" w:eastAsia="仿宋" w:cs="Times New Roman"/>
                <w:color w:val="000000"/>
                <w:kern w:val="0"/>
                <w:sz w:val="21"/>
                <w:szCs w:val="21"/>
              </w:rPr>
              <w:t>军事训练及入学教育</w:t>
            </w:r>
          </w:p>
        </w:tc>
        <w:tc>
          <w:tcPr>
            <w:tcW w:w="232" w:type="pct"/>
            <w:shd w:val="clear" w:color="auto" w:fill="auto"/>
            <w:vAlign w:val="center"/>
          </w:tcPr>
          <w:p w14:paraId="4C5C253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w:t>
            </w:r>
          </w:p>
        </w:tc>
        <w:tc>
          <w:tcPr>
            <w:tcW w:w="393" w:type="pct"/>
            <w:shd w:val="clear" w:color="auto" w:fill="auto"/>
            <w:vAlign w:val="center"/>
          </w:tcPr>
          <w:p w14:paraId="1FBFEC1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w:t>
            </w:r>
          </w:p>
        </w:tc>
        <w:tc>
          <w:tcPr>
            <w:tcW w:w="382" w:type="pct"/>
            <w:shd w:val="clear" w:color="auto" w:fill="auto"/>
            <w:vAlign w:val="center"/>
          </w:tcPr>
          <w:p w14:paraId="0B8BAD1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w:t>
            </w:r>
          </w:p>
        </w:tc>
        <w:tc>
          <w:tcPr>
            <w:tcW w:w="238" w:type="pct"/>
            <w:shd w:val="clear" w:color="auto" w:fill="auto"/>
            <w:vAlign w:val="center"/>
          </w:tcPr>
          <w:p w14:paraId="36EC945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w:t>
            </w:r>
          </w:p>
        </w:tc>
        <w:tc>
          <w:tcPr>
            <w:tcW w:w="238" w:type="pct"/>
            <w:vMerge w:val="restart"/>
            <w:shd w:val="clear" w:color="auto" w:fill="auto"/>
            <w:vAlign w:val="center"/>
          </w:tcPr>
          <w:p w14:paraId="47C6180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综合岗前训练7</w:t>
            </w:r>
          </w:p>
        </w:tc>
        <w:tc>
          <w:tcPr>
            <w:tcW w:w="336" w:type="pct"/>
            <w:vMerge w:val="restart"/>
            <w:shd w:val="clear" w:color="auto" w:fill="FFFFFF"/>
            <w:vAlign w:val="center"/>
          </w:tcPr>
          <w:p w14:paraId="5B8CB93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毕                              业                                    实                                     习</w:t>
            </w:r>
          </w:p>
        </w:tc>
      </w:tr>
      <w:tr w14:paraId="0A2A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5" w:hRule="atLeast"/>
        </w:trPr>
        <w:tc>
          <w:tcPr>
            <w:tcW w:w="222" w:type="pct"/>
            <w:vMerge w:val="continue"/>
            <w:vAlign w:val="center"/>
          </w:tcPr>
          <w:p w14:paraId="28EB373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15" w:type="pct"/>
            <w:shd w:val="clear" w:color="auto" w:fill="auto"/>
            <w:vAlign w:val="center"/>
          </w:tcPr>
          <w:p w14:paraId="4514CF3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w:t>
            </w:r>
          </w:p>
        </w:tc>
        <w:tc>
          <w:tcPr>
            <w:tcW w:w="1073" w:type="pct"/>
            <w:shd w:val="clear" w:color="auto" w:fill="auto"/>
            <w:vAlign w:val="center"/>
          </w:tcPr>
          <w:p w14:paraId="73D80DD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思想道德与法治</w:t>
            </w:r>
          </w:p>
        </w:tc>
        <w:tc>
          <w:tcPr>
            <w:tcW w:w="232" w:type="pct"/>
            <w:shd w:val="clear" w:color="auto" w:fill="auto"/>
            <w:vAlign w:val="center"/>
          </w:tcPr>
          <w:p w14:paraId="79B3E17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48</w:t>
            </w:r>
          </w:p>
        </w:tc>
        <w:tc>
          <w:tcPr>
            <w:tcW w:w="307" w:type="pct"/>
            <w:shd w:val="clear" w:color="auto" w:fill="auto"/>
            <w:vAlign w:val="center"/>
          </w:tcPr>
          <w:p w14:paraId="245A028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44</w:t>
            </w:r>
          </w:p>
        </w:tc>
        <w:tc>
          <w:tcPr>
            <w:tcW w:w="232" w:type="pct"/>
            <w:shd w:val="clear" w:color="auto" w:fill="auto"/>
            <w:vAlign w:val="center"/>
          </w:tcPr>
          <w:p w14:paraId="0B99CCD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w:t>
            </w:r>
          </w:p>
        </w:tc>
        <w:tc>
          <w:tcPr>
            <w:tcW w:w="240" w:type="pct"/>
            <w:shd w:val="clear" w:color="auto" w:fill="auto"/>
            <w:vAlign w:val="center"/>
          </w:tcPr>
          <w:p w14:paraId="622A6B1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w:t>
            </w:r>
          </w:p>
        </w:tc>
        <w:tc>
          <w:tcPr>
            <w:tcW w:w="232" w:type="pct"/>
            <w:shd w:val="clear" w:color="auto" w:fill="auto"/>
            <w:vAlign w:val="center"/>
          </w:tcPr>
          <w:p w14:paraId="1E5872B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w:t>
            </w:r>
          </w:p>
        </w:tc>
        <w:tc>
          <w:tcPr>
            <w:tcW w:w="233" w:type="pct"/>
            <w:shd w:val="clear" w:color="auto" w:fill="auto"/>
            <w:vAlign w:val="center"/>
          </w:tcPr>
          <w:p w14:paraId="0113F41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186" w:type="pct"/>
            <w:vMerge w:val="continue"/>
            <w:vAlign w:val="center"/>
          </w:tcPr>
          <w:p w14:paraId="7BE490E2">
            <w:pPr>
              <w:widowControl/>
              <w:jc w:val="left"/>
              <w:rPr>
                <w:rFonts w:ascii="宋体" w:hAnsi="宋体" w:eastAsia="宋体" w:cs="宋体"/>
                <w:color w:val="000000"/>
                <w:kern w:val="0"/>
                <w:sz w:val="18"/>
                <w:szCs w:val="18"/>
              </w:rPr>
            </w:pPr>
          </w:p>
        </w:tc>
        <w:tc>
          <w:tcPr>
            <w:tcW w:w="232" w:type="pct"/>
            <w:shd w:val="clear" w:color="auto" w:fill="auto"/>
            <w:vAlign w:val="center"/>
          </w:tcPr>
          <w:p w14:paraId="47F0CBA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w:t>
            </w:r>
          </w:p>
        </w:tc>
        <w:tc>
          <w:tcPr>
            <w:tcW w:w="393" w:type="pct"/>
            <w:shd w:val="clear" w:color="auto" w:fill="auto"/>
            <w:vAlign w:val="center"/>
          </w:tcPr>
          <w:p w14:paraId="7FA0FF2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382" w:type="pct"/>
            <w:shd w:val="clear" w:color="auto" w:fill="auto"/>
            <w:vAlign w:val="center"/>
          </w:tcPr>
          <w:p w14:paraId="16FD52E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shd w:val="clear" w:color="auto" w:fill="auto"/>
            <w:vAlign w:val="center"/>
          </w:tcPr>
          <w:p w14:paraId="67E97B3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vMerge w:val="continue"/>
            <w:vAlign w:val="center"/>
          </w:tcPr>
          <w:p w14:paraId="119F590E">
            <w:pPr>
              <w:widowControl/>
              <w:jc w:val="left"/>
              <w:rPr>
                <w:rFonts w:ascii="宋体" w:hAnsi="宋体" w:eastAsia="宋体" w:cs="宋体"/>
                <w:color w:val="000000"/>
                <w:kern w:val="0"/>
                <w:sz w:val="18"/>
                <w:szCs w:val="18"/>
              </w:rPr>
            </w:pPr>
          </w:p>
        </w:tc>
        <w:tc>
          <w:tcPr>
            <w:tcW w:w="336" w:type="pct"/>
            <w:vMerge w:val="continue"/>
            <w:vAlign w:val="center"/>
          </w:tcPr>
          <w:p w14:paraId="0E35CDBD">
            <w:pPr>
              <w:widowControl/>
              <w:jc w:val="left"/>
              <w:rPr>
                <w:rFonts w:ascii="宋体" w:hAnsi="宋体" w:eastAsia="宋体" w:cs="宋体"/>
                <w:color w:val="000000"/>
                <w:kern w:val="0"/>
                <w:sz w:val="18"/>
                <w:szCs w:val="18"/>
              </w:rPr>
            </w:pPr>
          </w:p>
        </w:tc>
      </w:tr>
      <w:tr w14:paraId="4558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 w:hRule="atLeast"/>
        </w:trPr>
        <w:tc>
          <w:tcPr>
            <w:tcW w:w="222" w:type="pct"/>
            <w:vMerge w:val="continue"/>
            <w:vAlign w:val="center"/>
          </w:tcPr>
          <w:p w14:paraId="68F2E2C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15" w:type="pct"/>
            <w:shd w:val="clear" w:color="auto" w:fill="auto"/>
            <w:vAlign w:val="center"/>
          </w:tcPr>
          <w:p w14:paraId="4E5A501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w:t>
            </w:r>
          </w:p>
        </w:tc>
        <w:tc>
          <w:tcPr>
            <w:tcW w:w="1073" w:type="pct"/>
            <w:shd w:val="clear" w:color="auto" w:fill="auto"/>
            <w:vAlign w:val="center"/>
          </w:tcPr>
          <w:p w14:paraId="7916C8F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毛泽东思想和中国特色社会主义理论体系概论</w:t>
            </w:r>
          </w:p>
        </w:tc>
        <w:tc>
          <w:tcPr>
            <w:tcW w:w="232" w:type="pct"/>
            <w:shd w:val="clear" w:color="auto" w:fill="auto"/>
            <w:vAlign w:val="center"/>
          </w:tcPr>
          <w:p w14:paraId="60771D2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32</w:t>
            </w:r>
          </w:p>
        </w:tc>
        <w:tc>
          <w:tcPr>
            <w:tcW w:w="307" w:type="pct"/>
            <w:shd w:val="clear" w:color="auto" w:fill="auto"/>
            <w:vAlign w:val="center"/>
          </w:tcPr>
          <w:p w14:paraId="2A953AC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28</w:t>
            </w:r>
          </w:p>
        </w:tc>
        <w:tc>
          <w:tcPr>
            <w:tcW w:w="232" w:type="pct"/>
            <w:shd w:val="clear" w:color="auto" w:fill="auto"/>
            <w:vAlign w:val="center"/>
          </w:tcPr>
          <w:p w14:paraId="018B6C8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w:t>
            </w:r>
          </w:p>
        </w:tc>
        <w:tc>
          <w:tcPr>
            <w:tcW w:w="240" w:type="pct"/>
            <w:shd w:val="clear" w:color="auto" w:fill="auto"/>
            <w:vAlign w:val="center"/>
          </w:tcPr>
          <w:p w14:paraId="4713C94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w:t>
            </w:r>
          </w:p>
        </w:tc>
        <w:tc>
          <w:tcPr>
            <w:tcW w:w="232" w:type="pct"/>
            <w:shd w:val="clear" w:color="auto" w:fill="auto"/>
            <w:vAlign w:val="center"/>
          </w:tcPr>
          <w:p w14:paraId="230B4C2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w:t>
            </w:r>
          </w:p>
        </w:tc>
        <w:tc>
          <w:tcPr>
            <w:tcW w:w="233" w:type="pct"/>
            <w:shd w:val="clear" w:color="auto" w:fill="auto"/>
            <w:vAlign w:val="center"/>
          </w:tcPr>
          <w:p w14:paraId="3E780CF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186" w:type="pct"/>
            <w:vMerge w:val="continue"/>
            <w:vAlign w:val="center"/>
          </w:tcPr>
          <w:p w14:paraId="36723939">
            <w:pPr>
              <w:widowControl/>
              <w:jc w:val="left"/>
              <w:rPr>
                <w:rFonts w:ascii="宋体" w:hAnsi="宋体" w:eastAsia="宋体" w:cs="宋体"/>
                <w:color w:val="000000"/>
                <w:kern w:val="0"/>
                <w:sz w:val="18"/>
                <w:szCs w:val="18"/>
              </w:rPr>
            </w:pPr>
          </w:p>
        </w:tc>
        <w:tc>
          <w:tcPr>
            <w:tcW w:w="232" w:type="pct"/>
            <w:shd w:val="clear" w:color="auto" w:fill="auto"/>
            <w:vAlign w:val="center"/>
          </w:tcPr>
          <w:p w14:paraId="74C1B2F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393" w:type="pct"/>
            <w:shd w:val="clear" w:color="auto" w:fill="auto"/>
            <w:vAlign w:val="center"/>
          </w:tcPr>
          <w:p w14:paraId="3DEB77C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w:t>
            </w:r>
          </w:p>
        </w:tc>
        <w:tc>
          <w:tcPr>
            <w:tcW w:w="382" w:type="pct"/>
            <w:shd w:val="clear" w:color="auto" w:fill="auto"/>
            <w:vAlign w:val="center"/>
          </w:tcPr>
          <w:p w14:paraId="4C58BB0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shd w:val="clear" w:color="auto" w:fill="auto"/>
            <w:vAlign w:val="center"/>
          </w:tcPr>
          <w:p w14:paraId="61A2851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vMerge w:val="continue"/>
            <w:vAlign w:val="center"/>
          </w:tcPr>
          <w:p w14:paraId="715DF3CA">
            <w:pPr>
              <w:widowControl/>
              <w:jc w:val="left"/>
              <w:rPr>
                <w:rFonts w:ascii="宋体" w:hAnsi="宋体" w:eastAsia="宋体" w:cs="宋体"/>
                <w:color w:val="000000"/>
                <w:kern w:val="0"/>
                <w:sz w:val="18"/>
                <w:szCs w:val="18"/>
              </w:rPr>
            </w:pPr>
          </w:p>
        </w:tc>
        <w:tc>
          <w:tcPr>
            <w:tcW w:w="336" w:type="pct"/>
            <w:vMerge w:val="continue"/>
            <w:vAlign w:val="center"/>
          </w:tcPr>
          <w:p w14:paraId="141533B4">
            <w:pPr>
              <w:widowControl/>
              <w:jc w:val="left"/>
              <w:rPr>
                <w:rFonts w:ascii="宋体" w:hAnsi="宋体" w:eastAsia="宋体" w:cs="宋体"/>
                <w:color w:val="000000"/>
                <w:kern w:val="0"/>
                <w:sz w:val="18"/>
                <w:szCs w:val="18"/>
              </w:rPr>
            </w:pPr>
          </w:p>
        </w:tc>
      </w:tr>
      <w:tr w14:paraId="6C31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 w:hRule="atLeast"/>
        </w:trPr>
        <w:tc>
          <w:tcPr>
            <w:tcW w:w="222" w:type="pct"/>
            <w:vMerge w:val="continue"/>
            <w:vAlign w:val="center"/>
          </w:tcPr>
          <w:p w14:paraId="2986E7B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15" w:type="pct"/>
            <w:shd w:val="clear" w:color="auto" w:fill="auto"/>
            <w:vAlign w:val="center"/>
          </w:tcPr>
          <w:p w14:paraId="01B2EFA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w:t>
            </w:r>
          </w:p>
        </w:tc>
        <w:tc>
          <w:tcPr>
            <w:tcW w:w="1073" w:type="pct"/>
            <w:shd w:val="clear" w:color="auto" w:fill="auto"/>
            <w:vAlign w:val="center"/>
          </w:tcPr>
          <w:p w14:paraId="4F4A09F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习近平新时代中国特色社会主义思想概论</w:t>
            </w:r>
          </w:p>
        </w:tc>
        <w:tc>
          <w:tcPr>
            <w:tcW w:w="232" w:type="pct"/>
            <w:shd w:val="clear" w:color="auto" w:fill="auto"/>
            <w:vAlign w:val="center"/>
          </w:tcPr>
          <w:p w14:paraId="594810E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48</w:t>
            </w:r>
          </w:p>
        </w:tc>
        <w:tc>
          <w:tcPr>
            <w:tcW w:w="307" w:type="pct"/>
            <w:shd w:val="clear" w:color="auto" w:fill="auto"/>
            <w:vAlign w:val="center"/>
          </w:tcPr>
          <w:p w14:paraId="75D50BF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44</w:t>
            </w:r>
          </w:p>
        </w:tc>
        <w:tc>
          <w:tcPr>
            <w:tcW w:w="232" w:type="pct"/>
            <w:shd w:val="clear" w:color="auto" w:fill="auto"/>
            <w:vAlign w:val="center"/>
          </w:tcPr>
          <w:p w14:paraId="4F8B803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w:t>
            </w:r>
          </w:p>
        </w:tc>
        <w:tc>
          <w:tcPr>
            <w:tcW w:w="240" w:type="pct"/>
            <w:shd w:val="clear" w:color="auto" w:fill="auto"/>
            <w:vAlign w:val="center"/>
          </w:tcPr>
          <w:p w14:paraId="579E643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w:t>
            </w:r>
          </w:p>
        </w:tc>
        <w:tc>
          <w:tcPr>
            <w:tcW w:w="232" w:type="pct"/>
            <w:shd w:val="clear" w:color="auto" w:fill="auto"/>
            <w:vAlign w:val="center"/>
          </w:tcPr>
          <w:p w14:paraId="0623DB3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w:t>
            </w:r>
          </w:p>
        </w:tc>
        <w:tc>
          <w:tcPr>
            <w:tcW w:w="233" w:type="pct"/>
            <w:shd w:val="clear" w:color="auto" w:fill="auto"/>
            <w:vAlign w:val="center"/>
          </w:tcPr>
          <w:p w14:paraId="4BA2B1F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186" w:type="pct"/>
            <w:vMerge w:val="continue"/>
            <w:vAlign w:val="center"/>
          </w:tcPr>
          <w:p w14:paraId="2A57BBF5">
            <w:pPr>
              <w:widowControl/>
              <w:jc w:val="left"/>
              <w:rPr>
                <w:rFonts w:ascii="宋体" w:hAnsi="宋体" w:eastAsia="宋体" w:cs="宋体"/>
                <w:color w:val="000000"/>
                <w:kern w:val="0"/>
                <w:sz w:val="18"/>
                <w:szCs w:val="18"/>
              </w:rPr>
            </w:pPr>
          </w:p>
        </w:tc>
        <w:tc>
          <w:tcPr>
            <w:tcW w:w="232" w:type="pct"/>
            <w:shd w:val="clear" w:color="auto" w:fill="auto"/>
            <w:vAlign w:val="center"/>
          </w:tcPr>
          <w:p w14:paraId="0FAD974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393" w:type="pct"/>
            <w:shd w:val="clear" w:color="auto" w:fill="auto"/>
            <w:vAlign w:val="center"/>
          </w:tcPr>
          <w:p w14:paraId="0EF8EF9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w:t>
            </w:r>
          </w:p>
        </w:tc>
        <w:tc>
          <w:tcPr>
            <w:tcW w:w="382" w:type="pct"/>
            <w:shd w:val="clear" w:color="auto" w:fill="auto"/>
            <w:vAlign w:val="center"/>
          </w:tcPr>
          <w:p w14:paraId="182DB8D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shd w:val="clear" w:color="auto" w:fill="auto"/>
            <w:vAlign w:val="center"/>
          </w:tcPr>
          <w:p w14:paraId="6D0F717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vMerge w:val="continue"/>
            <w:vAlign w:val="center"/>
          </w:tcPr>
          <w:p w14:paraId="3D631BC6">
            <w:pPr>
              <w:widowControl/>
              <w:jc w:val="left"/>
              <w:rPr>
                <w:rFonts w:ascii="宋体" w:hAnsi="宋体" w:eastAsia="宋体" w:cs="宋体"/>
                <w:color w:val="000000"/>
                <w:kern w:val="0"/>
                <w:sz w:val="18"/>
                <w:szCs w:val="18"/>
              </w:rPr>
            </w:pPr>
          </w:p>
        </w:tc>
        <w:tc>
          <w:tcPr>
            <w:tcW w:w="336" w:type="pct"/>
            <w:vMerge w:val="continue"/>
            <w:vAlign w:val="center"/>
          </w:tcPr>
          <w:p w14:paraId="30A9FA46">
            <w:pPr>
              <w:widowControl/>
              <w:jc w:val="left"/>
              <w:rPr>
                <w:rFonts w:ascii="宋体" w:hAnsi="宋体" w:eastAsia="宋体" w:cs="宋体"/>
                <w:color w:val="000000"/>
                <w:kern w:val="0"/>
                <w:sz w:val="18"/>
                <w:szCs w:val="18"/>
              </w:rPr>
            </w:pPr>
          </w:p>
        </w:tc>
      </w:tr>
      <w:tr w14:paraId="0148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trPr>
        <w:tc>
          <w:tcPr>
            <w:tcW w:w="222" w:type="pct"/>
            <w:vMerge w:val="continue"/>
            <w:vAlign w:val="center"/>
          </w:tcPr>
          <w:p w14:paraId="2A23DB1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15" w:type="pct"/>
            <w:shd w:val="clear" w:color="auto" w:fill="auto"/>
            <w:vAlign w:val="center"/>
          </w:tcPr>
          <w:p w14:paraId="6C1F344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5</w:t>
            </w:r>
          </w:p>
        </w:tc>
        <w:tc>
          <w:tcPr>
            <w:tcW w:w="1073" w:type="pct"/>
            <w:shd w:val="clear" w:color="auto" w:fill="auto"/>
            <w:vAlign w:val="center"/>
          </w:tcPr>
          <w:p w14:paraId="542DCB3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大学生军事理论与实践</w:t>
            </w:r>
          </w:p>
        </w:tc>
        <w:tc>
          <w:tcPr>
            <w:tcW w:w="232" w:type="pct"/>
            <w:shd w:val="clear" w:color="auto" w:fill="auto"/>
            <w:vAlign w:val="center"/>
          </w:tcPr>
          <w:p w14:paraId="5E01367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148</w:t>
            </w:r>
          </w:p>
        </w:tc>
        <w:tc>
          <w:tcPr>
            <w:tcW w:w="307" w:type="pct"/>
            <w:shd w:val="clear" w:color="auto" w:fill="auto"/>
            <w:vAlign w:val="center"/>
          </w:tcPr>
          <w:p w14:paraId="4F2A3E8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36</w:t>
            </w:r>
          </w:p>
        </w:tc>
        <w:tc>
          <w:tcPr>
            <w:tcW w:w="232" w:type="pct"/>
            <w:shd w:val="clear" w:color="auto" w:fill="auto"/>
            <w:vAlign w:val="center"/>
          </w:tcPr>
          <w:p w14:paraId="216E776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112</w:t>
            </w:r>
          </w:p>
        </w:tc>
        <w:tc>
          <w:tcPr>
            <w:tcW w:w="240" w:type="pct"/>
            <w:shd w:val="clear" w:color="auto" w:fill="auto"/>
            <w:vAlign w:val="center"/>
          </w:tcPr>
          <w:p w14:paraId="23BC324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w:t>
            </w:r>
          </w:p>
        </w:tc>
        <w:tc>
          <w:tcPr>
            <w:tcW w:w="232" w:type="pct"/>
            <w:shd w:val="clear" w:color="auto" w:fill="auto"/>
            <w:vAlign w:val="center"/>
          </w:tcPr>
          <w:p w14:paraId="15AA3AB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3" w:type="pct"/>
            <w:shd w:val="clear" w:color="auto" w:fill="auto"/>
            <w:vAlign w:val="center"/>
          </w:tcPr>
          <w:p w14:paraId="24B0063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w:t>
            </w:r>
          </w:p>
        </w:tc>
        <w:tc>
          <w:tcPr>
            <w:tcW w:w="186" w:type="pct"/>
            <w:vMerge w:val="continue"/>
            <w:vAlign w:val="center"/>
          </w:tcPr>
          <w:p w14:paraId="74756F27">
            <w:pPr>
              <w:widowControl/>
              <w:jc w:val="left"/>
              <w:rPr>
                <w:rFonts w:ascii="宋体" w:hAnsi="宋体" w:eastAsia="宋体" w:cs="宋体"/>
                <w:color w:val="000000"/>
                <w:kern w:val="0"/>
                <w:sz w:val="18"/>
                <w:szCs w:val="18"/>
              </w:rPr>
            </w:pPr>
          </w:p>
        </w:tc>
        <w:tc>
          <w:tcPr>
            <w:tcW w:w="232" w:type="pct"/>
            <w:shd w:val="clear" w:color="auto" w:fill="auto"/>
            <w:vAlign w:val="center"/>
          </w:tcPr>
          <w:p w14:paraId="7A9F067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393" w:type="pct"/>
            <w:shd w:val="clear" w:color="auto" w:fill="auto"/>
            <w:vAlign w:val="center"/>
          </w:tcPr>
          <w:p w14:paraId="55E05AA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382" w:type="pct"/>
            <w:shd w:val="clear" w:color="auto" w:fill="auto"/>
            <w:vAlign w:val="center"/>
          </w:tcPr>
          <w:p w14:paraId="77909DF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shd w:val="clear" w:color="auto" w:fill="auto"/>
            <w:vAlign w:val="center"/>
          </w:tcPr>
          <w:p w14:paraId="2D69ED6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vMerge w:val="continue"/>
            <w:vAlign w:val="center"/>
          </w:tcPr>
          <w:p w14:paraId="6D987F36">
            <w:pPr>
              <w:widowControl/>
              <w:jc w:val="left"/>
              <w:rPr>
                <w:rFonts w:ascii="宋体" w:hAnsi="宋体" w:eastAsia="宋体" w:cs="宋体"/>
                <w:color w:val="000000"/>
                <w:kern w:val="0"/>
                <w:sz w:val="18"/>
                <w:szCs w:val="18"/>
              </w:rPr>
            </w:pPr>
          </w:p>
        </w:tc>
        <w:tc>
          <w:tcPr>
            <w:tcW w:w="336" w:type="pct"/>
            <w:vMerge w:val="continue"/>
            <w:vAlign w:val="center"/>
          </w:tcPr>
          <w:p w14:paraId="1461419F">
            <w:pPr>
              <w:widowControl/>
              <w:jc w:val="left"/>
              <w:rPr>
                <w:rFonts w:ascii="宋体" w:hAnsi="宋体" w:eastAsia="宋体" w:cs="宋体"/>
                <w:color w:val="000000"/>
                <w:kern w:val="0"/>
                <w:sz w:val="18"/>
                <w:szCs w:val="18"/>
              </w:rPr>
            </w:pPr>
          </w:p>
        </w:tc>
      </w:tr>
      <w:tr w14:paraId="5992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trPr>
        <w:tc>
          <w:tcPr>
            <w:tcW w:w="222" w:type="pct"/>
            <w:vMerge w:val="continue"/>
            <w:vAlign w:val="center"/>
          </w:tcPr>
          <w:p w14:paraId="18DDF97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15" w:type="pct"/>
            <w:shd w:val="clear" w:color="auto" w:fill="auto"/>
            <w:vAlign w:val="center"/>
          </w:tcPr>
          <w:p w14:paraId="267B13B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6</w:t>
            </w:r>
          </w:p>
        </w:tc>
        <w:tc>
          <w:tcPr>
            <w:tcW w:w="1073" w:type="pct"/>
            <w:shd w:val="clear" w:color="auto" w:fill="auto"/>
            <w:vAlign w:val="center"/>
          </w:tcPr>
          <w:p w14:paraId="55671BF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体 育</w:t>
            </w:r>
          </w:p>
        </w:tc>
        <w:tc>
          <w:tcPr>
            <w:tcW w:w="232" w:type="pct"/>
            <w:shd w:val="clear" w:color="auto" w:fill="auto"/>
            <w:vAlign w:val="center"/>
          </w:tcPr>
          <w:p w14:paraId="4967D44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108</w:t>
            </w:r>
          </w:p>
        </w:tc>
        <w:tc>
          <w:tcPr>
            <w:tcW w:w="307" w:type="pct"/>
            <w:shd w:val="clear" w:color="auto" w:fill="auto"/>
            <w:vAlign w:val="center"/>
          </w:tcPr>
          <w:p w14:paraId="59B54A4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8</w:t>
            </w:r>
          </w:p>
        </w:tc>
        <w:tc>
          <w:tcPr>
            <w:tcW w:w="232" w:type="pct"/>
            <w:shd w:val="clear" w:color="auto" w:fill="auto"/>
            <w:vAlign w:val="center"/>
          </w:tcPr>
          <w:p w14:paraId="7ECFD22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100</w:t>
            </w:r>
          </w:p>
        </w:tc>
        <w:tc>
          <w:tcPr>
            <w:tcW w:w="240" w:type="pct"/>
            <w:shd w:val="clear" w:color="auto" w:fill="auto"/>
            <w:vAlign w:val="center"/>
          </w:tcPr>
          <w:p w14:paraId="37B05D7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6</w:t>
            </w:r>
          </w:p>
        </w:tc>
        <w:tc>
          <w:tcPr>
            <w:tcW w:w="232" w:type="pct"/>
            <w:shd w:val="clear" w:color="auto" w:fill="auto"/>
            <w:vAlign w:val="center"/>
          </w:tcPr>
          <w:p w14:paraId="46D6786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3" w:type="pct"/>
            <w:shd w:val="clear" w:color="auto" w:fill="auto"/>
            <w:vAlign w:val="center"/>
          </w:tcPr>
          <w:p w14:paraId="36E7E0E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1234</w:t>
            </w:r>
          </w:p>
        </w:tc>
        <w:tc>
          <w:tcPr>
            <w:tcW w:w="186" w:type="pct"/>
            <w:vMerge w:val="continue"/>
            <w:vAlign w:val="center"/>
          </w:tcPr>
          <w:p w14:paraId="4CEEDC9B">
            <w:pPr>
              <w:widowControl/>
              <w:jc w:val="left"/>
              <w:rPr>
                <w:rFonts w:ascii="宋体" w:hAnsi="宋体" w:eastAsia="宋体" w:cs="宋体"/>
                <w:color w:val="000000"/>
                <w:kern w:val="0"/>
                <w:sz w:val="18"/>
                <w:szCs w:val="18"/>
              </w:rPr>
            </w:pPr>
          </w:p>
        </w:tc>
        <w:tc>
          <w:tcPr>
            <w:tcW w:w="232" w:type="pct"/>
            <w:shd w:val="clear" w:color="auto" w:fill="auto"/>
            <w:vAlign w:val="center"/>
          </w:tcPr>
          <w:p w14:paraId="7B200B7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w:t>
            </w:r>
          </w:p>
        </w:tc>
        <w:tc>
          <w:tcPr>
            <w:tcW w:w="393" w:type="pct"/>
            <w:shd w:val="clear" w:color="auto" w:fill="auto"/>
            <w:vAlign w:val="center"/>
          </w:tcPr>
          <w:p w14:paraId="0F9B837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w:t>
            </w:r>
          </w:p>
        </w:tc>
        <w:tc>
          <w:tcPr>
            <w:tcW w:w="382" w:type="pct"/>
            <w:shd w:val="clear" w:color="auto" w:fill="auto"/>
            <w:vAlign w:val="center"/>
          </w:tcPr>
          <w:p w14:paraId="4A1D8E3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w:t>
            </w:r>
          </w:p>
        </w:tc>
        <w:tc>
          <w:tcPr>
            <w:tcW w:w="238" w:type="pct"/>
            <w:shd w:val="clear" w:color="auto" w:fill="auto"/>
            <w:vAlign w:val="center"/>
          </w:tcPr>
          <w:p w14:paraId="18A1073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w:t>
            </w:r>
          </w:p>
        </w:tc>
        <w:tc>
          <w:tcPr>
            <w:tcW w:w="238" w:type="pct"/>
            <w:vMerge w:val="continue"/>
            <w:vAlign w:val="center"/>
          </w:tcPr>
          <w:p w14:paraId="6F236A41">
            <w:pPr>
              <w:widowControl/>
              <w:jc w:val="left"/>
              <w:rPr>
                <w:rFonts w:ascii="宋体" w:hAnsi="宋体" w:eastAsia="宋体" w:cs="宋体"/>
                <w:color w:val="000000"/>
                <w:kern w:val="0"/>
                <w:sz w:val="18"/>
                <w:szCs w:val="18"/>
              </w:rPr>
            </w:pPr>
          </w:p>
        </w:tc>
        <w:tc>
          <w:tcPr>
            <w:tcW w:w="336" w:type="pct"/>
            <w:vMerge w:val="continue"/>
            <w:vAlign w:val="center"/>
          </w:tcPr>
          <w:p w14:paraId="3DEA9894">
            <w:pPr>
              <w:widowControl/>
              <w:jc w:val="left"/>
              <w:rPr>
                <w:rFonts w:ascii="宋体" w:hAnsi="宋体" w:eastAsia="宋体" w:cs="宋体"/>
                <w:color w:val="000000"/>
                <w:kern w:val="0"/>
                <w:sz w:val="18"/>
                <w:szCs w:val="18"/>
              </w:rPr>
            </w:pPr>
          </w:p>
        </w:tc>
      </w:tr>
      <w:tr w14:paraId="1945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trPr>
        <w:tc>
          <w:tcPr>
            <w:tcW w:w="222" w:type="pct"/>
            <w:vMerge w:val="continue"/>
            <w:vAlign w:val="center"/>
          </w:tcPr>
          <w:p w14:paraId="1070ACA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15" w:type="pct"/>
            <w:shd w:val="clear" w:color="auto" w:fill="auto"/>
            <w:vAlign w:val="center"/>
          </w:tcPr>
          <w:p w14:paraId="56F5836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7</w:t>
            </w:r>
          </w:p>
        </w:tc>
        <w:tc>
          <w:tcPr>
            <w:tcW w:w="1073" w:type="pct"/>
            <w:shd w:val="clear" w:color="auto" w:fill="auto"/>
            <w:vAlign w:val="center"/>
          </w:tcPr>
          <w:p w14:paraId="674ACB6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英 语</w:t>
            </w:r>
          </w:p>
        </w:tc>
        <w:tc>
          <w:tcPr>
            <w:tcW w:w="232" w:type="pct"/>
            <w:shd w:val="clear" w:color="auto" w:fill="auto"/>
            <w:vAlign w:val="center"/>
          </w:tcPr>
          <w:p w14:paraId="2BEA807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96</w:t>
            </w:r>
          </w:p>
        </w:tc>
        <w:tc>
          <w:tcPr>
            <w:tcW w:w="307" w:type="pct"/>
            <w:shd w:val="clear" w:color="auto" w:fill="auto"/>
            <w:vAlign w:val="center"/>
          </w:tcPr>
          <w:p w14:paraId="6D8F4C1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88</w:t>
            </w:r>
          </w:p>
        </w:tc>
        <w:tc>
          <w:tcPr>
            <w:tcW w:w="232" w:type="pct"/>
            <w:shd w:val="clear" w:color="auto" w:fill="auto"/>
            <w:vAlign w:val="center"/>
          </w:tcPr>
          <w:p w14:paraId="6641E7C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8</w:t>
            </w:r>
          </w:p>
        </w:tc>
        <w:tc>
          <w:tcPr>
            <w:tcW w:w="240" w:type="pct"/>
            <w:shd w:val="clear" w:color="auto" w:fill="auto"/>
            <w:vAlign w:val="center"/>
          </w:tcPr>
          <w:p w14:paraId="288945B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6</w:t>
            </w:r>
          </w:p>
        </w:tc>
        <w:tc>
          <w:tcPr>
            <w:tcW w:w="232" w:type="pct"/>
            <w:shd w:val="clear" w:color="auto" w:fill="auto"/>
            <w:vAlign w:val="center"/>
          </w:tcPr>
          <w:p w14:paraId="4DC4F56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12</w:t>
            </w:r>
          </w:p>
        </w:tc>
        <w:tc>
          <w:tcPr>
            <w:tcW w:w="233" w:type="pct"/>
            <w:shd w:val="clear" w:color="auto" w:fill="auto"/>
            <w:vAlign w:val="center"/>
          </w:tcPr>
          <w:p w14:paraId="40D618F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186" w:type="pct"/>
            <w:vMerge w:val="continue"/>
            <w:vAlign w:val="center"/>
          </w:tcPr>
          <w:p w14:paraId="64AB410A">
            <w:pPr>
              <w:widowControl/>
              <w:jc w:val="left"/>
              <w:rPr>
                <w:rFonts w:ascii="宋体" w:hAnsi="宋体" w:eastAsia="宋体" w:cs="宋体"/>
                <w:color w:val="000000"/>
                <w:kern w:val="0"/>
                <w:sz w:val="18"/>
                <w:szCs w:val="18"/>
              </w:rPr>
            </w:pPr>
          </w:p>
        </w:tc>
        <w:tc>
          <w:tcPr>
            <w:tcW w:w="232" w:type="pct"/>
            <w:shd w:val="clear" w:color="auto" w:fill="auto"/>
            <w:vAlign w:val="center"/>
          </w:tcPr>
          <w:p w14:paraId="3AFA6BB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w:t>
            </w:r>
          </w:p>
        </w:tc>
        <w:tc>
          <w:tcPr>
            <w:tcW w:w="393" w:type="pct"/>
            <w:shd w:val="clear" w:color="auto" w:fill="auto"/>
            <w:vAlign w:val="center"/>
          </w:tcPr>
          <w:p w14:paraId="5AA3FF5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w:t>
            </w:r>
          </w:p>
        </w:tc>
        <w:tc>
          <w:tcPr>
            <w:tcW w:w="382" w:type="pct"/>
            <w:shd w:val="clear" w:color="auto" w:fill="auto"/>
            <w:vAlign w:val="center"/>
          </w:tcPr>
          <w:p w14:paraId="3ABD5C3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shd w:val="clear" w:color="auto" w:fill="auto"/>
            <w:vAlign w:val="center"/>
          </w:tcPr>
          <w:p w14:paraId="70DF3A5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vMerge w:val="continue"/>
            <w:vAlign w:val="center"/>
          </w:tcPr>
          <w:p w14:paraId="1728CD59">
            <w:pPr>
              <w:widowControl/>
              <w:jc w:val="left"/>
              <w:rPr>
                <w:rFonts w:ascii="宋体" w:hAnsi="宋体" w:eastAsia="宋体" w:cs="宋体"/>
                <w:color w:val="000000"/>
                <w:kern w:val="0"/>
                <w:sz w:val="18"/>
                <w:szCs w:val="18"/>
              </w:rPr>
            </w:pPr>
          </w:p>
        </w:tc>
        <w:tc>
          <w:tcPr>
            <w:tcW w:w="336" w:type="pct"/>
            <w:vMerge w:val="continue"/>
            <w:vAlign w:val="center"/>
          </w:tcPr>
          <w:p w14:paraId="65300D1D">
            <w:pPr>
              <w:widowControl/>
              <w:jc w:val="left"/>
              <w:rPr>
                <w:rFonts w:ascii="宋体" w:hAnsi="宋体" w:eastAsia="宋体" w:cs="宋体"/>
                <w:color w:val="000000"/>
                <w:kern w:val="0"/>
                <w:sz w:val="18"/>
                <w:szCs w:val="18"/>
              </w:rPr>
            </w:pPr>
          </w:p>
        </w:tc>
      </w:tr>
      <w:tr w14:paraId="17E8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trPr>
        <w:tc>
          <w:tcPr>
            <w:tcW w:w="222" w:type="pct"/>
            <w:vMerge w:val="continue"/>
            <w:vAlign w:val="center"/>
          </w:tcPr>
          <w:p w14:paraId="0011885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15" w:type="pct"/>
            <w:shd w:val="clear" w:color="auto" w:fill="auto"/>
            <w:vAlign w:val="center"/>
          </w:tcPr>
          <w:p w14:paraId="40D54A30">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8</w:t>
            </w:r>
          </w:p>
        </w:tc>
        <w:tc>
          <w:tcPr>
            <w:tcW w:w="1073" w:type="pct"/>
            <w:shd w:val="clear" w:color="auto" w:fill="auto"/>
            <w:vAlign w:val="center"/>
          </w:tcPr>
          <w:p w14:paraId="3BB12FFE">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经济数学</w:t>
            </w:r>
          </w:p>
        </w:tc>
        <w:tc>
          <w:tcPr>
            <w:tcW w:w="232" w:type="pct"/>
            <w:shd w:val="clear" w:color="auto" w:fill="auto"/>
            <w:vAlign w:val="center"/>
          </w:tcPr>
          <w:p w14:paraId="0A49C154">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w:t>
            </w:r>
            <w:r>
              <w:rPr>
                <w:rFonts w:hint="default" w:ascii="Times New Roman" w:hAnsi="Times New Roman" w:eastAsia="仿宋" w:cs="Times New Roman"/>
                <w:color w:val="000000"/>
                <w:kern w:val="0"/>
                <w:sz w:val="21"/>
                <w:szCs w:val="21"/>
              </w:rPr>
              <w:t>8</w:t>
            </w:r>
          </w:p>
        </w:tc>
        <w:tc>
          <w:tcPr>
            <w:tcW w:w="307" w:type="pct"/>
            <w:shd w:val="clear" w:color="auto" w:fill="auto"/>
            <w:vAlign w:val="center"/>
          </w:tcPr>
          <w:p w14:paraId="250F37E9">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w:t>
            </w:r>
            <w:r>
              <w:rPr>
                <w:rFonts w:hint="default" w:ascii="Times New Roman" w:hAnsi="Times New Roman" w:eastAsia="仿宋" w:cs="Times New Roman"/>
                <w:color w:val="000000"/>
                <w:kern w:val="0"/>
                <w:sz w:val="21"/>
                <w:szCs w:val="21"/>
              </w:rPr>
              <w:t>4</w:t>
            </w:r>
          </w:p>
        </w:tc>
        <w:tc>
          <w:tcPr>
            <w:tcW w:w="232" w:type="pct"/>
            <w:shd w:val="clear" w:color="auto" w:fill="auto"/>
            <w:vAlign w:val="center"/>
          </w:tcPr>
          <w:p w14:paraId="61C14040">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w:t>
            </w:r>
            <w:r>
              <w:rPr>
                <w:rFonts w:hint="default" w:ascii="Times New Roman" w:hAnsi="Times New Roman" w:eastAsia="仿宋" w:cs="Times New Roman"/>
                <w:color w:val="000000"/>
                <w:kern w:val="0"/>
                <w:sz w:val="21"/>
                <w:szCs w:val="21"/>
              </w:rPr>
              <w:t>4</w:t>
            </w:r>
          </w:p>
        </w:tc>
        <w:tc>
          <w:tcPr>
            <w:tcW w:w="240" w:type="pct"/>
            <w:shd w:val="clear" w:color="auto" w:fill="auto"/>
            <w:vAlign w:val="center"/>
          </w:tcPr>
          <w:p w14:paraId="62B5DD4D">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w:t>
            </w:r>
          </w:p>
        </w:tc>
        <w:tc>
          <w:tcPr>
            <w:tcW w:w="232" w:type="pct"/>
            <w:shd w:val="clear" w:color="auto" w:fill="auto"/>
            <w:vAlign w:val="center"/>
          </w:tcPr>
          <w:p w14:paraId="11D6847C">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w:t>
            </w:r>
          </w:p>
        </w:tc>
        <w:tc>
          <w:tcPr>
            <w:tcW w:w="233" w:type="pct"/>
            <w:shd w:val="clear" w:color="auto" w:fill="auto"/>
            <w:vAlign w:val="center"/>
          </w:tcPr>
          <w:p w14:paraId="67B5B21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186" w:type="pct"/>
            <w:vMerge w:val="continue"/>
            <w:vAlign w:val="center"/>
          </w:tcPr>
          <w:p w14:paraId="643B4FFD">
            <w:pPr>
              <w:widowControl/>
              <w:jc w:val="left"/>
              <w:rPr>
                <w:rFonts w:ascii="宋体" w:hAnsi="宋体" w:eastAsia="宋体" w:cs="宋体"/>
                <w:color w:val="000000"/>
                <w:kern w:val="0"/>
                <w:sz w:val="18"/>
                <w:szCs w:val="18"/>
              </w:rPr>
            </w:pPr>
          </w:p>
        </w:tc>
        <w:tc>
          <w:tcPr>
            <w:tcW w:w="232" w:type="pct"/>
            <w:shd w:val="clear" w:color="auto" w:fill="auto"/>
            <w:vAlign w:val="center"/>
          </w:tcPr>
          <w:p w14:paraId="19741B29">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w:t>
            </w:r>
          </w:p>
        </w:tc>
        <w:tc>
          <w:tcPr>
            <w:tcW w:w="393" w:type="pct"/>
            <w:shd w:val="clear" w:color="auto" w:fill="auto"/>
            <w:vAlign w:val="center"/>
          </w:tcPr>
          <w:p w14:paraId="65C23F2D">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p>
        </w:tc>
        <w:tc>
          <w:tcPr>
            <w:tcW w:w="382" w:type="pct"/>
            <w:shd w:val="clear" w:color="auto" w:fill="auto"/>
            <w:vAlign w:val="center"/>
          </w:tcPr>
          <w:p w14:paraId="5A52382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shd w:val="clear" w:color="auto" w:fill="auto"/>
            <w:vAlign w:val="center"/>
          </w:tcPr>
          <w:p w14:paraId="01E0ACE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vMerge w:val="continue"/>
            <w:vAlign w:val="center"/>
          </w:tcPr>
          <w:p w14:paraId="279522AC">
            <w:pPr>
              <w:widowControl/>
              <w:jc w:val="left"/>
              <w:rPr>
                <w:rFonts w:ascii="宋体" w:hAnsi="宋体" w:eastAsia="宋体" w:cs="宋体"/>
                <w:color w:val="000000"/>
                <w:kern w:val="0"/>
                <w:sz w:val="18"/>
                <w:szCs w:val="18"/>
              </w:rPr>
            </w:pPr>
          </w:p>
        </w:tc>
        <w:tc>
          <w:tcPr>
            <w:tcW w:w="336" w:type="pct"/>
            <w:vMerge w:val="continue"/>
            <w:vAlign w:val="center"/>
          </w:tcPr>
          <w:p w14:paraId="1DBD9077">
            <w:pPr>
              <w:widowControl/>
              <w:jc w:val="left"/>
              <w:rPr>
                <w:rFonts w:ascii="宋体" w:hAnsi="宋体" w:eastAsia="宋体" w:cs="宋体"/>
                <w:color w:val="000000"/>
                <w:kern w:val="0"/>
                <w:sz w:val="18"/>
                <w:szCs w:val="18"/>
              </w:rPr>
            </w:pPr>
          </w:p>
        </w:tc>
      </w:tr>
      <w:tr w14:paraId="2D63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0" w:hRule="atLeast"/>
        </w:trPr>
        <w:tc>
          <w:tcPr>
            <w:tcW w:w="222" w:type="pct"/>
            <w:vMerge w:val="continue"/>
            <w:vAlign w:val="center"/>
          </w:tcPr>
          <w:p w14:paraId="3D9EFD2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15" w:type="pct"/>
            <w:shd w:val="clear" w:color="auto" w:fill="auto"/>
            <w:vAlign w:val="center"/>
          </w:tcPr>
          <w:p w14:paraId="08F4BA8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9</w:t>
            </w:r>
          </w:p>
        </w:tc>
        <w:tc>
          <w:tcPr>
            <w:tcW w:w="1073" w:type="pct"/>
            <w:shd w:val="clear" w:color="auto" w:fill="auto"/>
            <w:vAlign w:val="center"/>
          </w:tcPr>
          <w:p w14:paraId="1BC0F86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信息技术</w:t>
            </w:r>
          </w:p>
        </w:tc>
        <w:tc>
          <w:tcPr>
            <w:tcW w:w="232" w:type="pct"/>
            <w:shd w:val="clear" w:color="auto" w:fill="auto"/>
            <w:vAlign w:val="center"/>
          </w:tcPr>
          <w:p w14:paraId="7FFA51E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32</w:t>
            </w:r>
          </w:p>
        </w:tc>
        <w:tc>
          <w:tcPr>
            <w:tcW w:w="307" w:type="pct"/>
            <w:shd w:val="clear" w:color="auto" w:fill="auto"/>
            <w:vAlign w:val="center"/>
          </w:tcPr>
          <w:p w14:paraId="3CBCBEB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16</w:t>
            </w:r>
          </w:p>
        </w:tc>
        <w:tc>
          <w:tcPr>
            <w:tcW w:w="232" w:type="pct"/>
            <w:shd w:val="clear" w:color="auto" w:fill="auto"/>
            <w:vAlign w:val="center"/>
          </w:tcPr>
          <w:p w14:paraId="584A5F0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16</w:t>
            </w:r>
          </w:p>
        </w:tc>
        <w:tc>
          <w:tcPr>
            <w:tcW w:w="240" w:type="pct"/>
            <w:shd w:val="clear" w:color="auto" w:fill="auto"/>
            <w:vAlign w:val="center"/>
          </w:tcPr>
          <w:p w14:paraId="62BB47D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w:t>
            </w:r>
          </w:p>
        </w:tc>
        <w:tc>
          <w:tcPr>
            <w:tcW w:w="232" w:type="pct"/>
            <w:shd w:val="clear" w:color="auto" w:fill="auto"/>
            <w:vAlign w:val="center"/>
          </w:tcPr>
          <w:p w14:paraId="56BA3FC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3" w:type="pct"/>
            <w:shd w:val="clear" w:color="auto" w:fill="auto"/>
            <w:vAlign w:val="center"/>
          </w:tcPr>
          <w:p w14:paraId="0520FA8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w:t>
            </w:r>
          </w:p>
        </w:tc>
        <w:tc>
          <w:tcPr>
            <w:tcW w:w="186" w:type="pct"/>
            <w:vMerge w:val="continue"/>
            <w:vAlign w:val="center"/>
          </w:tcPr>
          <w:p w14:paraId="2AFE4E08">
            <w:pPr>
              <w:widowControl/>
              <w:jc w:val="left"/>
              <w:rPr>
                <w:rFonts w:ascii="宋体" w:hAnsi="宋体" w:eastAsia="宋体" w:cs="宋体"/>
                <w:color w:val="000000"/>
                <w:kern w:val="0"/>
                <w:sz w:val="18"/>
                <w:szCs w:val="18"/>
              </w:rPr>
            </w:pPr>
          </w:p>
        </w:tc>
        <w:tc>
          <w:tcPr>
            <w:tcW w:w="232" w:type="pct"/>
            <w:shd w:val="clear" w:color="auto" w:fill="auto"/>
            <w:vAlign w:val="center"/>
          </w:tcPr>
          <w:p w14:paraId="71C6AA2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w:t>
            </w:r>
          </w:p>
        </w:tc>
        <w:tc>
          <w:tcPr>
            <w:tcW w:w="393" w:type="pct"/>
            <w:shd w:val="clear" w:color="auto" w:fill="auto"/>
            <w:vAlign w:val="center"/>
          </w:tcPr>
          <w:p w14:paraId="1BEEE1B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382" w:type="pct"/>
            <w:shd w:val="clear" w:color="auto" w:fill="auto"/>
            <w:vAlign w:val="center"/>
          </w:tcPr>
          <w:p w14:paraId="4678497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shd w:val="clear" w:color="auto" w:fill="auto"/>
            <w:vAlign w:val="center"/>
          </w:tcPr>
          <w:p w14:paraId="49ADBF4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vMerge w:val="continue"/>
            <w:vAlign w:val="center"/>
          </w:tcPr>
          <w:p w14:paraId="5AB617FC">
            <w:pPr>
              <w:widowControl/>
              <w:jc w:val="left"/>
              <w:rPr>
                <w:rFonts w:ascii="宋体" w:hAnsi="宋体" w:eastAsia="宋体" w:cs="宋体"/>
                <w:color w:val="000000"/>
                <w:kern w:val="0"/>
                <w:sz w:val="18"/>
                <w:szCs w:val="18"/>
              </w:rPr>
            </w:pPr>
          </w:p>
        </w:tc>
        <w:tc>
          <w:tcPr>
            <w:tcW w:w="336" w:type="pct"/>
            <w:vMerge w:val="continue"/>
            <w:vAlign w:val="center"/>
          </w:tcPr>
          <w:p w14:paraId="7AEF6142">
            <w:pPr>
              <w:widowControl/>
              <w:jc w:val="left"/>
              <w:rPr>
                <w:rFonts w:ascii="宋体" w:hAnsi="宋体" w:eastAsia="宋体" w:cs="宋体"/>
                <w:color w:val="000000"/>
                <w:kern w:val="0"/>
                <w:sz w:val="18"/>
                <w:szCs w:val="18"/>
              </w:rPr>
            </w:pPr>
          </w:p>
        </w:tc>
      </w:tr>
      <w:tr w14:paraId="3128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222" w:type="pct"/>
            <w:vMerge w:val="continue"/>
            <w:vAlign w:val="center"/>
          </w:tcPr>
          <w:p w14:paraId="216E37B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15" w:type="pct"/>
            <w:shd w:val="clear" w:color="auto" w:fill="auto"/>
            <w:vAlign w:val="center"/>
          </w:tcPr>
          <w:p w14:paraId="461483A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10</w:t>
            </w:r>
          </w:p>
        </w:tc>
        <w:tc>
          <w:tcPr>
            <w:tcW w:w="1073" w:type="pct"/>
            <w:shd w:val="clear" w:color="auto" w:fill="auto"/>
            <w:vAlign w:val="center"/>
          </w:tcPr>
          <w:p w14:paraId="5768238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大学生心理健康教育</w:t>
            </w:r>
          </w:p>
        </w:tc>
        <w:tc>
          <w:tcPr>
            <w:tcW w:w="232" w:type="pct"/>
            <w:shd w:val="clear" w:color="auto" w:fill="auto"/>
            <w:vAlign w:val="center"/>
          </w:tcPr>
          <w:p w14:paraId="6095158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32</w:t>
            </w:r>
          </w:p>
        </w:tc>
        <w:tc>
          <w:tcPr>
            <w:tcW w:w="307" w:type="pct"/>
            <w:shd w:val="clear" w:color="auto" w:fill="auto"/>
            <w:vAlign w:val="center"/>
          </w:tcPr>
          <w:p w14:paraId="1F1CEBC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16</w:t>
            </w:r>
          </w:p>
        </w:tc>
        <w:tc>
          <w:tcPr>
            <w:tcW w:w="232" w:type="pct"/>
            <w:shd w:val="clear" w:color="auto" w:fill="auto"/>
            <w:vAlign w:val="center"/>
          </w:tcPr>
          <w:p w14:paraId="41E14BC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16</w:t>
            </w:r>
          </w:p>
        </w:tc>
        <w:tc>
          <w:tcPr>
            <w:tcW w:w="240" w:type="pct"/>
            <w:shd w:val="clear" w:color="auto" w:fill="auto"/>
            <w:vAlign w:val="center"/>
          </w:tcPr>
          <w:p w14:paraId="6F7597B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w:t>
            </w:r>
          </w:p>
        </w:tc>
        <w:tc>
          <w:tcPr>
            <w:tcW w:w="232" w:type="pct"/>
            <w:shd w:val="clear" w:color="auto" w:fill="auto"/>
            <w:vAlign w:val="center"/>
          </w:tcPr>
          <w:p w14:paraId="7C349C5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3" w:type="pct"/>
            <w:shd w:val="clear" w:color="auto" w:fill="auto"/>
            <w:vAlign w:val="center"/>
          </w:tcPr>
          <w:p w14:paraId="201BB0F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w:t>
            </w:r>
          </w:p>
        </w:tc>
        <w:tc>
          <w:tcPr>
            <w:tcW w:w="186" w:type="pct"/>
            <w:vMerge w:val="continue"/>
            <w:vAlign w:val="center"/>
          </w:tcPr>
          <w:p w14:paraId="16659456">
            <w:pPr>
              <w:widowControl/>
              <w:jc w:val="left"/>
              <w:rPr>
                <w:rFonts w:ascii="宋体" w:hAnsi="宋体" w:eastAsia="宋体" w:cs="宋体"/>
                <w:color w:val="000000"/>
                <w:kern w:val="0"/>
                <w:sz w:val="18"/>
                <w:szCs w:val="18"/>
              </w:rPr>
            </w:pPr>
          </w:p>
        </w:tc>
        <w:tc>
          <w:tcPr>
            <w:tcW w:w="232" w:type="pct"/>
            <w:shd w:val="clear" w:color="auto" w:fill="auto"/>
            <w:vAlign w:val="center"/>
          </w:tcPr>
          <w:p w14:paraId="5A09D5D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w:t>
            </w:r>
          </w:p>
        </w:tc>
        <w:tc>
          <w:tcPr>
            <w:tcW w:w="393" w:type="pct"/>
            <w:shd w:val="clear" w:color="auto" w:fill="auto"/>
            <w:vAlign w:val="center"/>
          </w:tcPr>
          <w:p w14:paraId="413F122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382" w:type="pct"/>
            <w:shd w:val="clear" w:color="auto" w:fill="auto"/>
            <w:vAlign w:val="center"/>
          </w:tcPr>
          <w:p w14:paraId="2FC47B6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shd w:val="clear" w:color="auto" w:fill="auto"/>
            <w:vAlign w:val="center"/>
          </w:tcPr>
          <w:p w14:paraId="18154D8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vMerge w:val="continue"/>
            <w:vAlign w:val="center"/>
          </w:tcPr>
          <w:p w14:paraId="10ED6C60">
            <w:pPr>
              <w:widowControl/>
              <w:jc w:val="left"/>
              <w:rPr>
                <w:rFonts w:ascii="宋体" w:hAnsi="宋体" w:eastAsia="宋体" w:cs="宋体"/>
                <w:color w:val="000000"/>
                <w:kern w:val="0"/>
                <w:sz w:val="18"/>
                <w:szCs w:val="18"/>
              </w:rPr>
            </w:pPr>
          </w:p>
        </w:tc>
        <w:tc>
          <w:tcPr>
            <w:tcW w:w="336" w:type="pct"/>
            <w:vMerge w:val="continue"/>
            <w:vAlign w:val="center"/>
          </w:tcPr>
          <w:p w14:paraId="79C3D5C2">
            <w:pPr>
              <w:widowControl/>
              <w:jc w:val="left"/>
              <w:rPr>
                <w:rFonts w:ascii="宋体" w:hAnsi="宋体" w:eastAsia="宋体" w:cs="宋体"/>
                <w:color w:val="000000"/>
                <w:kern w:val="0"/>
                <w:sz w:val="18"/>
                <w:szCs w:val="18"/>
              </w:rPr>
            </w:pPr>
          </w:p>
        </w:tc>
      </w:tr>
      <w:tr w14:paraId="7F2D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trPr>
        <w:tc>
          <w:tcPr>
            <w:tcW w:w="222" w:type="pct"/>
            <w:vMerge w:val="continue"/>
            <w:vAlign w:val="center"/>
          </w:tcPr>
          <w:p w14:paraId="5768A8F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15" w:type="pct"/>
            <w:shd w:val="clear" w:color="auto" w:fill="auto"/>
            <w:vAlign w:val="center"/>
          </w:tcPr>
          <w:p w14:paraId="7131F1A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11</w:t>
            </w:r>
          </w:p>
        </w:tc>
        <w:tc>
          <w:tcPr>
            <w:tcW w:w="1073" w:type="pct"/>
            <w:shd w:val="clear" w:color="auto" w:fill="auto"/>
            <w:vAlign w:val="center"/>
          </w:tcPr>
          <w:p w14:paraId="7E57A58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大学生职业规划</w:t>
            </w:r>
          </w:p>
        </w:tc>
        <w:tc>
          <w:tcPr>
            <w:tcW w:w="232" w:type="pct"/>
            <w:shd w:val="clear" w:color="auto" w:fill="auto"/>
            <w:vAlign w:val="center"/>
          </w:tcPr>
          <w:p w14:paraId="18AAD61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16</w:t>
            </w:r>
          </w:p>
        </w:tc>
        <w:tc>
          <w:tcPr>
            <w:tcW w:w="307" w:type="pct"/>
            <w:shd w:val="clear" w:color="auto" w:fill="auto"/>
            <w:vAlign w:val="center"/>
          </w:tcPr>
          <w:p w14:paraId="54CEACF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12</w:t>
            </w:r>
          </w:p>
        </w:tc>
        <w:tc>
          <w:tcPr>
            <w:tcW w:w="232" w:type="pct"/>
            <w:shd w:val="clear" w:color="auto" w:fill="auto"/>
            <w:vAlign w:val="center"/>
          </w:tcPr>
          <w:p w14:paraId="6324FF4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w:t>
            </w:r>
          </w:p>
        </w:tc>
        <w:tc>
          <w:tcPr>
            <w:tcW w:w="240" w:type="pct"/>
            <w:shd w:val="clear" w:color="auto" w:fill="auto"/>
            <w:vAlign w:val="center"/>
          </w:tcPr>
          <w:p w14:paraId="4AC2D2B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w:t>
            </w:r>
          </w:p>
        </w:tc>
        <w:tc>
          <w:tcPr>
            <w:tcW w:w="232" w:type="pct"/>
            <w:shd w:val="clear" w:color="auto" w:fill="auto"/>
            <w:vAlign w:val="center"/>
          </w:tcPr>
          <w:p w14:paraId="1E409DC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3" w:type="pct"/>
            <w:shd w:val="clear" w:color="auto" w:fill="auto"/>
            <w:vAlign w:val="center"/>
          </w:tcPr>
          <w:p w14:paraId="4993251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w:t>
            </w:r>
          </w:p>
        </w:tc>
        <w:tc>
          <w:tcPr>
            <w:tcW w:w="186" w:type="pct"/>
            <w:vMerge w:val="continue"/>
            <w:vAlign w:val="center"/>
          </w:tcPr>
          <w:p w14:paraId="335AE054">
            <w:pPr>
              <w:widowControl/>
              <w:jc w:val="left"/>
              <w:rPr>
                <w:rFonts w:ascii="宋体" w:hAnsi="宋体" w:eastAsia="宋体" w:cs="宋体"/>
                <w:color w:val="000000"/>
                <w:kern w:val="0"/>
                <w:sz w:val="18"/>
                <w:szCs w:val="18"/>
              </w:rPr>
            </w:pPr>
          </w:p>
        </w:tc>
        <w:tc>
          <w:tcPr>
            <w:tcW w:w="232" w:type="pct"/>
            <w:shd w:val="clear" w:color="auto" w:fill="auto"/>
            <w:vAlign w:val="center"/>
          </w:tcPr>
          <w:p w14:paraId="386B4E5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w:t>
            </w:r>
          </w:p>
        </w:tc>
        <w:tc>
          <w:tcPr>
            <w:tcW w:w="393" w:type="pct"/>
            <w:shd w:val="clear" w:color="auto" w:fill="auto"/>
            <w:vAlign w:val="center"/>
          </w:tcPr>
          <w:p w14:paraId="2BF3518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382" w:type="pct"/>
            <w:shd w:val="clear" w:color="auto" w:fill="auto"/>
            <w:vAlign w:val="center"/>
          </w:tcPr>
          <w:p w14:paraId="1CC06B7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shd w:val="clear" w:color="auto" w:fill="auto"/>
            <w:vAlign w:val="center"/>
          </w:tcPr>
          <w:p w14:paraId="404DA75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vMerge w:val="continue"/>
            <w:vAlign w:val="center"/>
          </w:tcPr>
          <w:p w14:paraId="38A4B9A1">
            <w:pPr>
              <w:widowControl/>
              <w:jc w:val="left"/>
              <w:rPr>
                <w:rFonts w:ascii="宋体" w:hAnsi="宋体" w:eastAsia="宋体" w:cs="宋体"/>
                <w:color w:val="000000"/>
                <w:kern w:val="0"/>
                <w:sz w:val="18"/>
                <w:szCs w:val="18"/>
              </w:rPr>
            </w:pPr>
          </w:p>
        </w:tc>
        <w:tc>
          <w:tcPr>
            <w:tcW w:w="336" w:type="pct"/>
            <w:vMerge w:val="continue"/>
            <w:vAlign w:val="center"/>
          </w:tcPr>
          <w:p w14:paraId="09D9CEDF">
            <w:pPr>
              <w:widowControl/>
              <w:jc w:val="left"/>
              <w:rPr>
                <w:rFonts w:ascii="宋体" w:hAnsi="宋体" w:eastAsia="宋体" w:cs="宋体"/>
                <w:color w:val="000000"/>
                <w:kern w:val="0"/>
                <w:sz w:val="18"/>
                <w:szCs w:val="18"/>
              </w:rPr>
            </w:pPr>
          </w:p>
        </w:tc>
      </w:tr>
      <w:tr w14:paraId="0247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222" w:type="pct"/>
            <w:vMerge w:val="continue"/>
            <w:vAlign w:val="center"/>
          </w:tcPr>
          <w:p w14:paraId="7B2FE92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15" w:type="pct"/>
            <w:shd w:val="clear" w:color="auto" w:fill="auto"/>
            <w:vAlign w:val="center"/>
          </w:tcPr>
          <w:p w14:paraId="3CA7C9D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12</w:t>
            </w:r>
          </w:p>
        </w:tc>
        <w:tc>
          <w:tcPr>
            <w:tcW w:w="1073" w:type="pct"/>
            <w:shd w:val="clear" w:color="auto" w:fill="auto"/>
            <w:vAlign w:val="center"/>
          </w:tcPr>
          <w:p w14:paraId="66045E3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大学生就业与创业指导</w:t>
            </w:r>
          </w:p>
        </w:tc>
        <w:tc>
          <w:tcPr>
            <w:tcW w:w="232" w:type="pct"/>
            <w:shd w:val="clear" w:color="auto" w:fill="auto"/>
            <w:vAlign w:val="center"/>
          </w:tcPr>
          <w:p w14:paraId="0A00713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32</w:t>
            </w:r>
          </w:p>
        </w:tc>
        <w:tc>
          <w:tcPr>
            <w:tcW w:w="307" w:type="pct"/>
            <w:shd w:val="clear" w:color="auto" w:fill="auto"/>
            <w:vAlign w:val="center"/>
          </w:tcPr>
          <w:p w14:paraId="279F259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12</w:t>
            </w:r>
          </w:p>
        </w:tc>
        <w:tc>
          <w:tcPr>
            <w:tcW w:w="232" w:type="pct"/>
            <w:shd w:val="clear" w:color="auto" w:fill="auto"/>
            <w:vAlign w:val="center"/>
          </w:tcPr>
          <w:p w14:paraId="6C0E833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20</w:t>
            </w:r>
          </w:p>
        </w:tc>
        <w:tc>
          <w:tcPr>
            <w:tcW w:w="240" w:type="pct"/>
            <w:shd w:val="clear" w:color="auto" w:fill="auto"/>
            <w:vAlign w:val="center"/>
          </w:tcPr>
          <w:p w14:paraId="29894E6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w:t>
            </w:r>
          </w:p>
        </w:tc>
        <w:tc>
          <w:tcPr>
            <w:tcW w:w="232" w:type="pct"/>
            <w:shd w:val="clear" w:color="auto" w:fill="auto"/>
            <w:vAlign w:val="center"/>
          </w:tcPr>
          <w:p w14:paraId="3DBF0AF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3" w:type="pct"/>
            <w:shd w:val="clear" w:color="auto" w:fill="auto"/>
            <w:vAlign w:val="center"/>
          </w:tcPr>
          <w:p w14:paraId="0838B1B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w:t>
            </w:r>
          </w:p>
        </w:tc>
        <w:tc>
          <w:tcPr>
            <w:tcW w:w="186" w:type="pct"/>
            <w:vMerge w:val="continue"/>
            <w:vAlign w:val="center"/>
          </w:tcPr>
          <w:p w14:paraId="4EFCC75C">
            <w:pPr>
              <w:widowControl/>
              <w:jc w:val="left"/>
              <w:rPr>
                <w:rFonts w:ascii="宋体" w:hAnsi="宋体" w:eastAsia="宋体" w:cs="宋体"/>
                <w:color w:val="000000"/>
                <w:kern w:val="0"/>
                <w:sz w:val="18"/>
                <w:szCs w:val="18"/>
              </w:rPr>
            </w:pPr>
          </w:p>
        </w:tc>
        <w:tc>
          <w:tcPr>
            <w:tcW w:w="232" w:type="pct"/>
            <w:shd w:val="clear" w:color="auto" w:fill="auto"/>
            <w:vAlign w:val="center"/>
          </w:tcPr>
          <w:p w14:paraId="54E6A29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393" w:type="pct"/>
            <w:shd w:val="clear" w:color="auto" w:fill="auto"/>
            <w:vAlign w:val="center"/>
          </w:tcPr>
          <w:p w14:paraId="23643C7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382" w:type="pct"/>
            <w:shd w:val="clear" w:color="auto" w:fill="auto"/>
            <w:vAlign w:val="center"/>
          </w:tcPr>
          <w:p w14:paraId="49E0706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shd w:val="clear" w:color="auto" w:fill="auto"/>
            <w:vAlign w:val="center"/>
          </w:tcPr>
          <w:p w14:paraId="175BEBA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w:t>
            </w:r>
          </w:p>
        </w:tc>
        <w:tc>
          <w:tcPr>
            <w:tcW w:w="238" w:type="pct"/>
            <w:vMerge w:val="continue"/>
            <w:vAlign w:val="center"/>
          </w:tcPr>
          <w:p w14:paraId="7A3A08C3">
            <w:pPr>
              <w:widowControl/>
              <w:jc w:val="left"/>
              <w:rPr>
                <w:rFonts w:ascii="宋体" w:hAnsi="宋体" w:eastAsia="宋体" w:cs="宋体"/>
                <w:color w:val="000000"/>
                <w:kern w:val="0"/>
                <w:sz w:val="18"/>
                <w:szCs w:val="18"/>
              </w:rPr>
            </w:pPr>
          </w:p>
        </w:tc>
        <w:tc>
          <w:tcPr>
            <w:tcW w:w="336" w:type="pct"/>
            <w:vMerge w:val="continue"/>
            <w:vAlign w:val="center"/>
          </w:tcPr>
          <w:p w14:paraId="1A687348">
            <w:pPr>
              <w:widowControl/>
              <w:jc w:val="left"/>
              <w:rPr>
                <w:rFonts w:ascii="宋体" w:hAnsi="宋体" w:eastAsia="宋体" w:cs="宋体"/>
                <w:color w:val="000000"/>
                <w:kern w:val="0"/>
                <w:sz w:val="18"/>
                <w:szCs w:val="18"/>
              </w:rPr>
            </w:pPr>
          </w:p>
        </w:tc>
      </w:tr>
      <w:tr w14:paraId="3B5D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trPr>
        <w:tc>
          <w:tcPr>
            <w:tcW w:w="222" w:type="pct"/>
            <w:vMerge w:val="continue"/>
            <w:vAlign w:val="center"/>
          </w:tcPr>
          <w:p w14:paraId="5152221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15" w:type="pct"/>
            <w:shd w:val="clear" w:color="auto" w:fill="auto"/>
            <w:vAlign w:val="center"/>
          </w:tcPr>
          <w:p w14:paraId="00F226E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13</w:t>
            </w:r>
          </w:p>
        </w:tc>
        <w:tc>
          <w:tcPr>
            <w:tcW w:w="1073" w:type="pct"/>
            <w:shd w:val="clear" w:color="auto" w:fill="auto"/>
            <w:vAlign w:val="center"/>
          </w:tcPr>
          <w:p w14:paraId="394507D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劳动教育</w:t>
            </w:r>
          </w:p>
        </w:tc>
        <w:tc>
          <w:tcPr>
            <w:tcW w:w="232" w:type="pct"/>
            <w:shd w:val="clear" w:color="auto" w:fill="auto"/>
            <w:vAlign w:val="center"/>
          </w:tcPr>
          <w:p w14:paraId="7CD4C08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16</w:t>
            </w:r>
          </w:p>
        </w:tc>
        <w:tc>
          <w:tcPr>
            <w:tcW w:w="307" w:type="pct"/>
            <w:shd w:val="clear" w:color="auto" w:fill="auto"/>
            <w:vAlign w:val="center"/>
          </w:tcPr>
          <w:p w14:paraId="1F08A6D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8</w:t>
            </w:r>
          </w:p>
        </w:tc>
        <w:tc>
          <w:tcPr>
            <w:tcW w:w="232" w:type="pct"/>
            <w:shd w:val="clear" w:color="auto" w:fill="auto"/>
            <w:vAlign w:val="center"/>
          </w:tcPr>
          <w:p w14:paraId="0D84A35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8</w:t>
            </w:r>
          </w:p>
        </w:tc>
        <w:tc>
          <w:tcPr>
            <w:tcW w:w="240" w:type="pct"/>
            <w:shd w:val="clear" w:color="auto" w:fill="auto"/>
            <w:vAlign w:val="center"/>
          </w:tcPr>
          <w:p w14:paraId="250715F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w:t>
            </w:r>
          </w:p>
        </w:tc>
        <w:tc>
          <w:tcPr>
            <w:tcW w:w="232" w:type="pct"/>
            <w:shd w:val="clear" w:color="auto" w:fill="auto"/>
            <w:vAlign w:val="center"/>
          </w:tcPr>
          <w:p w14:paraId="00CB181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3" w:type="pct"/>
            <w:shd w:val="clear" w:color="auto" w:fill="auto"/>
            <w:vAlign w:val="center"/>
          </w:tcPr>
          <w:p w14:paraId="4043615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1234</w:t>
            </w:r>
          </w:p>
        </w:tc>
        <w:tc>
          <w:tcPr>
            <w:tcW w:w="186" w:type="pct"/>
            <w:vMerge w:val="continue"/>
            <w:vAlign w:val="center"/>
          </w:tcPr>
          <w:p w14:paraId="08910B23">
            <w:pPr>
              <w:widowControl/>
              <w:jc w:val="left"/>
              <w:rPr>
                <w:rFonts w:ascii="宋体" w:hAnsi="宋体" w:eastAsia="宋体" w:cs="宋体"/>
                <w:color w:val="000000"/>
                <w:kern w:val="0"/>
                <w:sz w:val="18"/>
                <w:szCs w:val="18"/>
              </w:rPr>
            </w:pPr>
          </w:p>
        </w:tc>
        <w:tc>
          <w:tcPr>
            <w:tcW w:w="1245" w:type="pct"/>
            <w:gridSpan w:val="4"/>
            <w:shd w:val="clear" w:color="auto" w:fill="auto"/>
            <w:vAlign w:val="center"/>
          </w:tcPr>
          <w:p w14:paraId="2D63515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每学期4学时</w:t>
            </w:r>
          </w:p>
        </w:tc>
        <w:tc>
          <w:tcPr>
            <w:tcW w:w="238" w:type="pct"/>
            <w:vMerge w:val="continue"/>
            <w:vAlign w:val="center"/>
          </w:tcPr>
          <w:p w14:paraId="75C2CB45">
            <w:pPr>
              <w:widowControl/>
              <w:jc w:val="left"/>
              <w:rPr>
                <w:rFonts w:ascii="宋体" w:hAnsi="宋体" w:eastAsia="宋体" w:cs="宋体"/>
                <w:color w:val="000000"/>
                <w:kern w:val="0"/>
                <w:sz w:val="18"/>
                <w:szCs w:val="18"/>
              </w:rPr>
            </w:pPr>
          </w:p>
        </w:tc>
        <w:tc>
          <w:tcPr>
            <w:tcW w:w="336" w:type="pct"/>
            <w:vMerge w:val="continue"/>
            <w:vAlign w:val="center"/>
          </w:tcPr>
          <w:p w14:paraId="010EFA59">
            <w:pPr>
              <w:widowControl/>
              <w:jc w:val="left"/>
              <w:rPr>
                <w:rFonts w:ascii="宋体" w:hAnsi="宋体" w:eastAsia="宋体" w:cs="宋体"/>
                <w:color w:val="000000"/>
                <w:kern w:val="0"/>
                <w:sz w:val="18"/>
                <w:szCs w:val="18"/>
              </w:rPr>
            </w:pPr>
          </w:p>
        </w:tc>
      </w:tr>
      <w:tr w14:paraId="019B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trPr>
        <w:tc>
          <w:tcPr>
            <w:tcW w:w="222" w:type="pct"/>
            <w:vMerge w:val="continue"/>
            <w:vAlign w:val="center"/>
          </w:tcPr>
          <w:p w14:paraId="2CDAFE4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15" w:type="pct"/>
            <w:shd w:val="clear" w:color="auto" w:fill="auto"/>
            <w:vAlign w:val="center"/>
          </w:tcPr>
          <w:p w14:paraId="058AA87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14</w:t>
            </w:r>
          </w:p>
        </w:tc>
        <w:tc>
          <w:tcPr>
            <w:tcW w:w="1073" w:type="pct"/>
            <w:shd w:val="clear" w:color="auto" w:fill="auto"/>
            <w:vAlign w:val="center"/>
          </w:tcPr>
          <w:p w14:paraId="35E656C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中华优秀传统文化</w:t>
            </w:r>
          </w:p>
        </w:tc>
        <w:tc>
          <w:tcPr>
            <w:tcW w:w="232" w:type="pct"/>
            <w:shd w:val="clear" w:color="auto" w:fill="auto"/>
            <w:vAlign w:val="center"/>
          </w:tcPr>
          <w:p w14:paraId="502AC25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16</w:t>
            </w:r>
          </w:p>
        </w:tc>
        <w:tc>
          <w:tcPr>
            <w:tcW w:w="307" w:type="pct"/>
            <w:shd w:val="clear" w:color="auto" w:fill="auto"/>
            <w:vAlign w:val="center"/>
          </w:tcPr>
          <w:p w14:paraId="13A8CCC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12</w:t>
            </w:r>
          </w:p>
        </w:tc>
        <w:tc>
          <w:tcPr>
            <w:tcW w:w="232" w:type="pct"/>
            <w:shd w:val="clear" w:color="auto" w:fill="auto"/>
            <w:vAlign w:val="center"/>
          </w:tcPr>
          <w:p w14:paraId="3F6B69F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w:t>
            </w:r>
          </w:p>
        </w:tc>
        <w:tc>
          <w:tcPr>
            <w:tcW w:w="240" w:type="pct"/>
            <w:shd w:val="clear" w:color="auto" w:fill="auto"/>
            <w:vAlign w:val="center"/>
          </w:tcPr>
          <w:p w14:paraId="5964370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w:t>
            </w:r>
          </w:p>
        </w:tc>
        <w:tc>
          <w:tcPr>
            <w:tcW w:w="232" w:type="pct"/>
            <w:shd w:val="clear" w:color="auto" w:fill="auto"/>
            <w:vAlign w:val="center"/>
          </w:tcPr>
          <w:p w14:paraId="573BF49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3" w:type="pct"/>
            <w:shd w:val="clear" w:color="auto" w:fill="auto"/>
            <w:vAlign w:val="center"/>
          </w:tcPr>
          <w:p w14:paraId="2095E1B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w:t>
            </w:r>
          </w:p>
        </w:tc>
        <w:tc>
          <w:tcPr>
            <w:tcW w:w="186" w:type="pct"/>
            <w:vMerge w:val="continue"/>
            <w:vAlign w:val="center"/>
          </w:tcPr>
          <w:p w14:paraId="5609CDA3">
            <w:pPr>
              <w:widowControl/>
              <w:jc w:val="left"/>
              <w:rPr>
                <w:rFonts w:ascii="宋体" w:hAnsi="宋体" w:eastAsia="宋体" w:cs="宋体"/>
                <w:color w:val="000000"/>
                <w:kern w:val="0"/>
                <w:sz w:val="18"/>
                <w:szCs w:val="18"/>
              </w:rPr>
            </w:pPr>
          </w:p>
        </w:tc>
        <w:tc>
          <w:tcPr>
            <w:tcW w:w="232" w:type="pct"/>
            <w:shd w:val="clear" w:color="auto" w:fill="auto"/>
            <w:vAlign w:val="center"/>
          </w:tcPr>
          <w:p w14:paraId="3AE0473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w:t>
            </w:r>
          </w:p>
        </w:tc>
        <w:tc>
          <w:tcPr>
            <w:tcW w:w="393" w:type="pct"/>
            <w:shd w:val="clear" w:color="auto" w:fill="auto"/>
            <w:vAlign w:val="center"/>
          </w:tcPr>
          <w:p w14:paraId="15C6421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382" w:type="pct"/>
            <w:shd w:val="clear" w:color="auto" w:fill="auto"/>
            <w:vAlign w:val="center"/>
          </w:tcPr>
          <w:p w14:paraId="441F483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shd w:val="clear" w:color="auto" w:fill="auto"/>
            <w:vAlign w:val="center"/>
          </w:tcPr>
          <w:p w14:paraId="5083A2B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vMerge w:val="continue"/>
            <w:vAlign w:val="center"/>
          </w:tcPr>
          <w:p w14:paraId="122BE4C1">
            <w:pPr>
              <w:widowControl/>
              <w:jc w:val="left"/>
              <w:rPr>
                <w:rFonts w:ascii="宋体" w:hAnsi="宋体" w:eastAsia="宋体" w:cs="宋体"/>
                <w:color w:val="000000"/>
                <w:kern w:val="0"/>
                <w:sz w:val="18"/>
                <w:szCs w:val="18"/>
              </w:rPr>
            </w:pPr>
          </w:p>
        </w:tc>
        <w:tc>
          <w:tcPr>
            <w:tcW w:w="336" w:type="pct"/>
            <w:vMerge w:val="continue"/>
            <w:vAlign w:val="center"/>
          </w:tcPr>
          <w:p w14:paraId="38044132">
            <w:pPr>
              <w:widowControl/>
              <w:jc w:val="left"/>
              <w:rPr>
                <w:rFonts w:ascii="宋体" w:hAnsi="宋体" w:eastAsia="宋体" w:cs="宋体"/>
                <w:color w:val="000000"/>
                <w:kern w:val="0"/>
                <w:sz w:val="18"/>
                <w:szCs w:val="18"/>
              </w:rPr>
            </w:pPr>
          </w:p>
        </w:tc>
      </w:tr>
      <w:tr w14:paraId="4DD9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trPr>
        <w:tc>
          <w:tcPr>
            <w:tcW w:w="222" w:type="pct"/>
            <w:vAlign w:val="center"/>
          </w:tcPr>
          <w:p w14:paraId="51330F1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15" w:type="pct"/>
            <w:shd w:val="clear" w:color="auto" w:fill="auto"/>
            <w:vAlign w:val="center"/>
          </w:tcPr>
          <w:p w14:paraId="34FFF45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w:t>
            </w:r>
            <w:r>
              <w:rPr>
                <w:rFonts w:hint="default" w:ascii="Times New Roman" w:hAnsi="Times New Roman" w:eastAsia="仿宋" w:cs="Times New Roman"/>
                <w:color w:val="000000"/>
                <w:kern w:val="0"/>
                <w:sz w:val="21"/>
                <w:szCs w:val="21"/>
              </w:rPr>
              <w:t>5</w:t>
            </w:r>
          </w:p>
        </w:tc>
        <w:tc>
          <w:tcPr>
            <w:tcW w:w="1073" w:type="pct"/>
            <w:shd w:val="clear" w:color="auto" w:fill="auto"/>
            <w:vAlign w:val="center"/>
          </w:tcPr>
          <w:p w14:paraId="4465A60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《黄帝内经》诵读</w:t>
            </w:r>
          </w:p>
        </w:tc>
        <w:tc>
          <w:tcPr>
            <w:tcW w:w="232" w:type="pct"/>
            <w:shd w:val="clear" w:color="auto" w:fill="auto"/>
            <w:vAlign w:val="center"/>
          </w:tcPr>
          <w:p w14:paraId="0626AF9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8</w:t>
            </w:r>
          </w:p>
        </w:tc>
        <w:tc>
          <w:tcPr>
            <w:tcW w:w="307" w:type="pct"/>
            <w:shd w:val="clear" w:color="auto" w:fill="auto"/>
            <w:vAlign w:val="center"/>
          </w:tcPr>
          <w:p w14:paraId="42DF9B1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0</w:t>
            </w:r>
          </w:p>
        </w:tc>
        <w:tc>
          <w:tcPr>
            <w:tcW w:w="232" w:type="pct"/>
            <w:shd w:val="clear" w:color="auto" w:fill="auto"/>
            <w:vAlign w:val="center"/>
          </w:tcPr>
          <w:p w14:paraId="36B67BA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8</w:t>
            </w:r>
          </w:p>
        </w:tc>
        <w:tc>
          <w:tcPr>
            <w:tcW w:w="240" w:type="pct"/>
            <w:shd w:val="clear" w:color="auto" w:fill="auto"/>
            <w:vAlign w:val="center"/>
          </w:tcPr>
          <w:p w14:paraId="4C70DB1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0.5</w:t>
            </w:r>
          </w:p>
        </w:tc>
        <w:tc>
          <w:tcPr>
            <w:tcW w:w="232" w:type="pct"/>
            <w:shd w:val="clear" w:color="auto" w:fill="auto"/>
            <w:vAlign w:val="center"/>
          </w:tcPr>
          <w:p w14:paraId="64FC9BC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3" w:type="pct"/>
            <w:shd w:val="clear" w:color="auto" w:fill="auto"/>
            <w:vAlign w:val="center"/>
          </w:tcPr>
          <w:p w14:paraId="7B0DFAB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w:t>
            </w:r>
          </w:p>
        </w:tc>
        <w:tc>
          <w:tcPr>
            <w:tcW w:w="186" w:type="pct"/>
            <w:vMerge w:val="continue"/>
            <w:vAlign w:val="center"/>
          </w:tcPr>
          <w:p w14:paraId="146F3A19">
            <w:pPr>
              <w:widowControl/>
              <w:jc w:val="left"/>
              <w:rPr>
                <w:rFonts w:ascii="宋体" w:hAnsi="宋体" w:eastAsia="宋体" w:cs="宋体"/>
                <w:color w:val="000000"/>
                <w:kern w:val="0"/>
                <w:sz w:val="18"/>
                <w:szCs w:val="18"/>
              </w:rPr>
            </w:pPr>
          </w:p>
        </w:tc>
        <w:tc>
          <w:tcPr>
            <w:tcW w:w="232" w:type="pct"/>
            <w:shd w:val="clear" w:color="auto" w:fill="auto"/>
            <w:vAlign w:val="center"/>
          </w:tcPr>
          <w:p w14:paraId="63097FC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w:t>
            </w:r>
          </w:p>
        </w:tc>
        <w:tc>
          <w:tcPr>
            <w:tcW w:w="393" w:type="pct"/>
            <w:shd w:val="clear" w:color="auto" w:fill="auto"/>
            <w:vAlign w:val="center"/>
          </w:tcPr>
          <w:p w14:paraId="338B1AB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382" w:type="pct"/>
            <w:shd w:val="clear" w:color="auto" w:fill="auto"/>
            <w:vAlign w:val="center"/>
          </w:tcPr>
          <w:p w14:paraId="73167D7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shd w:val="clear" w:color="auto" w:fill="auto"/>
            <w:vAlign w:val="center"/>
          </w:tcPr>
          <w:p w14:paraId="101FEE7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vMerge w:val="continue"/>
            <w:vAlign w:val="center"/>
          </w:tcPr>
          <w:p w14:paraId="532ED618">
            <w:pPr>
              <w:widowControl/>
              <w:jc w:val="left"/>
              <w:rPr>
                <w:rFonts w:ascii="宋体" w:hAnsi="宋体" w:eastAsia="宋体" w:cs="宋体"/>
                <w:color w:val="000000"/>
                <w:kern w:val="0"/>
                <w:sz w:val="18"/>
                <w:szCs w:val="18"/>
              </w:rPr>
            </w:pPr>
          </w:p>
        </w:tc>
        <w:tc>
          <w:tcPr>
            <w:tcW w:w="336" w:type="pct"/>
            <w:vMerge w:val="continue"/>
            <w:vAlign w:val="center"/>
          </w:tcPr>
          <w:p w14:paraId="131AE659">
            <w:pPr>
              <w:widowControl/>
              <w:jc w:val="left"/>
              <w:rPr>
                <w:rFonts w:ascii="宋体" w:hAnsi="宋体" w:eastAsia="宋体" w:cs="宋体"/>
                <w:color w:val="000000"/>
                <w:kern w:val="0"/>
                <w:sz w:val="18"/>
                <w:szCs w:val="18"/>
              </w:rPr>
            </w:pPr>
          </w:p>
        </w:tc>
      </w:tr>
      <w:tr w14:paraId="5B21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trPr>
        <w:tc>
          <w:tcPr>
            <w:tcW w:w="1512" w:type="pct"/>
            <w:gridSpan w:val="3"/>
            <w:shd w:val="clear" w:color="auto" w:fill="B7DEE8"/>
            <w:vAlign w:val="center"/>
          </w:tcPr>
          <w:p w14:paraId="11933C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学时小计</w:t>
            </w:r>
          </w:p>
        </w:tc>
        <w:tc>
          <w:tcPr>
            <w:tcW w:w="232" w:type="pct"/>
            <w:shd w:val="clear" w:color="auto" w:fill="B7DEE8"/>
            <w:vAlign w:val="center"/>
          </w:tcPr>
          <w:p w14:paraId="10D79E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712</w:t>
            </w:r>
          </w:p>
        </w:tc>
        <w:tc>
          <w:tcPr>
            <w:tcW w:w="307" w:type="pct"/>
            <w:shd w:val="clear" w:color="auto" w:fill="B7DEE8"/>
            <w:vAlign w:val="center"/>
          </w:tcPr>
          <w:p w14:paraId="2B4847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372</w:t>
            </w:r>
          </w:p>
        </w:tc>
        <w:tc>
          <w:tcPr>
            <w:tcW w:w="232" w:type="pct"/>
            <w:shd w:val="clear" w:color="auto" w:fill="B7DEE8"/>
            <w:vAlign w:val="center"/>
          </w:tcPr>
          <w:p w14:paraId="6518DC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3</w:t>
            </w:r>
            <w:r>
              <w:rPr>
                <w:rFonts w:hint="default" w:ascii="Times New Roman" w:hAnsi="Times New Roman" w:eastAsia="仿宋" w:cs="Times New Roman"/>
                <w:i w:val="0"/>
                <w:iCs w:val="0"/>
                <w:color w:val="000000"/>
                <w:kern w:val="0"/>
                <w:sz w:val="21"/>
                <w:szCs w:val="21"/>
                <w:u w:val="none"/>
                <w:lang w:val="en-US" w:eastAsia="zh-CN" w:bidi="ar"/>
              </w:rPr>
              <w:t>40</w:t>
            </w:r>
          </w:p>
        </w:tc>
        <w:tc>
          <w:tcPr>
            <w:tcW w:w="240" w:type="pct"/>
            <w:shd w:val="clear" w:color="auto" w:fill="B7DEE8"/>
            <w:vAlign w:val="center"/>
          </w:tcPr>
          <w:p w14:paraId="33F5ED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3</w:t>
            </w:r>
            <w:r>
              <w:rPr>
                <w:rFonts w:hint="default" w:ascii="Times New Roman" w:hAnsi="Times New Roman" w:eastAsia="仿宋" w:cs="Times New Roman"/>
                <w:i w:val="0"/>
                <w:iCs w:val="0"/>
                <w:color w:val="000000"/>
                <w:kern w:val="0"/>
                <w:sz w:val="21"/>
                <w:szCs w:val="21"/>
                <w:u w:val="none"/>
                <w:lang w:val="en-US" w:eastAsia="zh-CN" w:bidi="ar"/>
              </w:rPr>
              <w:t>8</w:t>
            </w:r>
            <w:r>
              <w:rPr>
                <w:rFonts w:hint="eastAsia" w:ascii="Times New Roman" w:hAnsi="Times New Roman" w:eastAsia="仿宋" w:cs="Times New Roman"/>
                <w:i w:val="0"/>
                <w:iCs w:val="0"/>
                <w:color w:val="000000"/>
                <w:kern w:val="0"/>
                <w:sz w:val="21"/>
                <w:szCs w:val="21"/>
                <w:u w:val="none"/>
                <w:lang w:val="en-US" w:eastAsia="zh-CN" w:bidi="ar"/>
              </w:rPr>
              <w:t>.5</w:t>
            </w:r>
          </w:p>
        </w:tc>
        <w:tc>
          <w:tcPr>
            <w:tcW w:w="232" w:type="pct"/>
            <w:shd w:val="clear" w:color="auto" w:fill="B7DEE8"/>
            <w:vAlign w:val="center"/>
          </w:tcPr>
          <w:p w14:paraId="567FFF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33" w:type="pct"/>
            <w:shd w:val="clear" w:color="auto" w:fill="B7DEE8"/>
            <w:vAlign w:val="center"/>
          </w:tcPr>
          <w:p w14:paraId="5B50FB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86" w:type="pct"/>
            <w:vMerge w:val="continue"/>
            <w:vAlign w:val="center"/>
          </w:tcPr>
          <w:p w14:paraId="59AF47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32" w:type="pct"/>
            <w:shd w:val="clear" w:color="auto" w:fill="B7DEE8"/>
            <w:vAlign w:val="center"/>
          </w:tcPr>
          <w:p w14:paraId="09B22A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93" w:type="pct"/>
            <w:shd w:val="clear" w:color="auto" w:fill="B7DEE8"/>
            <w:vAlign w:val="center"/>
          </w:tcPr>
          <w:p w14:paraId="41BD8C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82" w:type="pct"/>
            <w:shd w:val="clear" w:color="auto" w:fill="B7DEE8"/>
            <w:vAlign w:val="center"/>
          </w:tcPr>
          <w:p w14:paraId="0ECAE8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38" w:type="pct"/>
            <w:shd w:val="clear" w:color="auto" w:fill="B7DEE8"/>
            <w:vAlign w:val="center"/>
          </w:tcPr>
          <w:p w14:paraId="79FF65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38" w:type="pct"/>
            <w:vMerge w:val="continue"/>
            <w:vAlign w:val="center"/>
          </w:tcPr>
          <w:p w14:paraId="3CB88878">
            <w:pPr>
              <w:widowControl/>
              <w:jc w:val="left"/>
              <w:rPr>
                <w:rFonts w:ascii="宋体" w:hAnsi="宋体" w:eastAsia="宋体" w:cs="宋体"/>
                <w:color w:val="000000"/>
                <w:kern w:val="0"/>
                <w:sz w:val="18"/>
                <w:szCs w:val="18"/>
              </w:rPr>
            </w:pPr>
          </w:p>
        </w:tc>
        <w:tc>
          <w:tcPr>
            <w:tcW w:w="336" w:type="pct"/>
            <w:vMerge w:val="continue"/>
            <w:vAlign w:val="center"/>
          </w:tcPr>
          <w:p w14:paraId="442C1AEE">
            <w:pPr>
              <w:widowControl/>
              <w:jc w:val="left"/>
              <w:rPr>
                <w:rFonts w:ascii="宋体" w:hAnsi="宋体" w:eastAsia="宋体" w:cs="宋体"/>
                <w:color w:val="000000"/>
                <w:kern w:val="0"/>
                <w:sz w:val="18"/>
                <w:szCs w:val="18"/>
              </w:rPr>
            </w:pPr>
          </w:p>
        </w:tc>
      </w:tr>
      <w:tr w14:paraId="1B94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trPr>
        <w:tc>
          <w:tcPr>
            <w:tcW w:w="222" w:type="pct"/>
            <w:vMerge w:val="restart"/>
            <w:shd w:val="clear" w:color="auto" w:fill="auto"/>
            <w:vAlign w:val="center"/>
          </w:tcPr>
          <w:p w14:paraId="7DEEDEE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专业基础课</w:t>
            </w:r>
          </w:p>
        </w:tc>
        <w:tc>
          <w:tcPr>
            <w:tcW w:w="215" w:type="pct"/>
            <w:shd w:val="clear" w:color="auto" w:fill="auto"/>
            <w:vAlign w:val="center"/>
          </w:tcPr>
          <w:p w14:paraId="37FC5AC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15</w:t>
            </w:r>
          </w:p>
        </w:tc>
        <w:tc>
          <w:tcPr>
            <w:tcW w:w="1073" w:type="pct"/>
            <w:shd w:val="clear" w:color="auto" w:fill="auto"/>
            <w:vAlign w:val="center"/>
          </w:tcPr>
          <w:p w14:paraId="57FB5D0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管理学基础</w:t>
            </w:r>
          </w:p>
        </w:tc>
        <w:tc>
          <w:tcPr>
            <w:tcW w:w="232" w:type="pct"/>
            <w:shd w:val="clear" w:color="auto" w:fill="auto"/>
            <w:vAlign w:val="center"/>
          </w:tcPr>
          <w:p w14:paraId="7B6457B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60</w:t>
            </w:r>
          </w:p>
        </w:tc>
        <w:tc>
          <w:tcPr>
            <w:tcW w:w="307" w:type="pct"/>
            <w:shd w:val="clear" w:color="auto" w:fill="auto"/>
            <w:vAlign w:val="center"/>
          </w:tcPr>
          <w:p w14:paraId="2026800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30</w:t>
            </w:r>
          </w:p>
        </w:tc>
        <w:tc>
          <w:tcPr>
            <w:tcW w:w="232" w:type="pct"/>
            <w:shd w:val="clear" w:color="auto" w:fill="auto"/>
            <w:vAlign w:val="center"/>
          </w:tcPr>
          <w:p w14:paraId="5EF5263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30</w:t>
            </w:r>
          </w:p>
        </w:tc>
        <w:tc>
          <w:tcPr>
            <w:tcW w:w="240" w:type="pct"/>
            <w:shd w:val="clear" w:color="auto" w:fill="auto"/>
            <w:vAlign w:val="center"/>
          </w:tcPr>
          <w:p w14:paraId="512137C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w:t>
            </w:r>
          </w:p>
        </w:tc>
        <w:tc>
          <w:tcPr>
            <w:tcW w:w="232" w:type="pct"/>
            <w:shd w:val="clear" w:color="auto" w:fill="auto"/>
            <w:vAlign w:val="center"/>
          </w:tcPr>
          <w:p w14:paraId="2FFEC3E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w:t>
            </w:r>
          </w:p>
        </w:tc>
        <w:tc>
          <w:tcPr>
            <w:tcW w:w="233" w:type="pct"/>
            <w:shd w:val="clear" w:color="auto" w:fill="auto"/>
            <w:vAlign w:val="center"/>
          </w:tcPr>
          <w:p w14:paraId="71D1C80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186" w:type="pct"/>
            <w:vMerge w:val="continue"/>
            <w:vAlign w:val="center"/>
          </w:tcPr>
          <w:p w14:paraId="72191E8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2" w:type="pct"/>
            <w:shd w:val="clear" w:color="auto" w:fill="auto"/>
            <w:vAlign w:val="center"/>
          </w:tcPr>
          <w:p w14:paraId="23C38EF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4*15</w:t>
            </w:r>
          </w:p>
        </w:tc>
        <w:tc>
          <w:tcPr>
            <w:tcW w:w="393" w:type="pct"/>
            <w:shd w:val="clear" w:color="auto" w:fill="auto"/>
            <w:vAlign w:val="center"/>
          </w:tcPr>
          <w:p w14:paraId="0DAB21C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382" w:type="pct"/>
            <w:shd w:val="clear" w:color="auto" w:fill="auto"/>
            <w:vAlign w:val="center"/>
          </w:tcPr>
          <w:p w14:paraId="53CAC93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shd w:val="clear" w:color="auto" w:fill="auto"/>
            <w:vAlign w:val="center"/>
          </w:tcPr>
          <w:p w14:paraId="156B838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vMerge w:val="continue"/>
            <w:vAlign w:val="center"/>
          </w:tcPr>
          <w:p w14:paraId="10AE6640">
            <w:pPr>
              <w:widowControl/>
              <w:jc w:val="left"/>
              <w:rPr>
                <w:rFonts w:ascii="宋体" w:hAnsi="宋体" w:eastAsia="宋体" w:cs="宋体"/>
                <w:color w:val="000000"/>
                <w:kern w:val="0"/>
                <w:sz w:val="18"/>
                <w:szCs w:val="18"/>
              </w:rPr>
            </w:pPr>
          </w:p>
        </w:tc>
        <w:tc>
          <w:tcPr>
            <w:tcW w:w="336" w:type="pct"/>
            <w:vMerge w:val="continue"/>
            <w:vAlign w:val="center"/>
          </w:tcPr>
          <w:p w14:paraId="7C900148">
            <w:pPr>
              <w:widowControl/>
              <w:jc w:val="left"/>
              <w:rPr>
                <w:rFonts w:ascii="宋体" w:hAnsi="宋体" w:eastAsia="宋体" w:cs="宋体"/>
                <w:color w:val="000000"/>
                <w:kern w:val="0"/>
                <w:sz w:val="18"/>
                <w:szCs w:val="18"/>
              </w:rPr>
            </w:pPr>
          </w:p>
        </w:tc>
      </w:tr>
      <w:tr w14:paraId="287D2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trPr>
        <w:tc>
          <w:tcPr>
            <w:tcW w:w="222" w:type="pct"/>
            <w:vMerge w:val="continue"/>
            <w:vAlign w:val="center"/>
          </w:tcPr>
          <w:p w14:paraId="3EEB2FE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15" w:type="pct"/>
            <w:shd w:val="clear" w:color="auto" w:fill="auto"/>
            <w:vAlign w:val="center"/>
          </w:tcPr>
          <w:p w14:paraId="4F69A48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16</w:t>
            </w:r>
          </w:p>
        </w:tc>
        <w:tc>
          <w:tcPr>
            <w:tcW w:w="1073" w:type="pct"/>
            <w:shd w:val="clear" w:color="auto" w:fill="auto"/>
            <w:vAlign w:val="center"/>
          </w:tcPr>
          <w:p w14:paraId="4E8E5D3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市场营销</w:t>
            </w:r>
          </w:p>
        </w:tc>
        <w:tc>
          <w:tcPr>
            <w:tcW w:w="232" w:type="pct"/>
            <w:shd w:val="clear" w:color="auto" w:fill="auto"/>
            <w:vAlign w:val="center"/>
          </w:tcPr>
          <w:p w14:paraId="6E042B1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60</w:t>
            </w:r>
          </w:p>
        </w:tc>
        <w:tc>
          <w:tcPr>
            <w:tcW w:w="307" w:type="pct"/>
            <w:shd w:val="clear" w:color="auto" w:fill="auto"/>
            <w:vAlign w:val="center"/>
          </w:tcPr>
          <w:p w14:paraId="3D0864B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50</w:t>
            </w:r>
          </w:p>
        </w:tc>
        <w:tc>
          <w:tcPr>
            <w:tcW w:w="232" w:type="pct"/>
            <w:shd w:val="clear" w:color="auto" w:fill="auto"/>
            <w:vAlign w:val="center"/>
          </w:tcPr>
          <w:p w14:paraId="2558B49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10</w:t>
            </w:r>
          </w:p>
        </w:tc>
        <w:tc>
          <w:tcPr>
            <w:tcW w:w="240" w:type="pct"/>
            <w:shd w:val="clear" w:color="auto" w:fill="auto"/>
            <w:vAlign w:val="center"/>
          </w:tcPr>
          <w:p w14:paraId="20ABC5D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w:t>
            </w:r>
          </w:p>
        </w:tc>
        <w:tc>
          <w:tcPr>
            <w:tcW w:w="232" w:type="pct"/>
            <w:shd w:val="clear" w:color="auto" w:fill="auto"/>
            <w:vAlign w:val="center"/>
          </w:tcPr>
          <w:p w14:paraId="6357A48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w:t>
            </w:r>
          </w:p>
        </w:tc>
        <w:tc>
          <w:tcPr>
            <w:tcW w:w="233" w:type="pct"/>
            <w:shd w:val="clear" w:color="auto" w:fill="auto"/>
            <w:vAlign w:val="center"/>
          </w:tcPr>
          <w:p w14:paraId="53BC9EE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186" w:type="pct"/>
            <w:vMerge w:val="continue"/>
            <w:vAlign w:val="center"/>
          </w:tcPr>
          <w:p w14:paraId="0F8D2B2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2" w:type="pct"/>
            <w:shd w:val="clear" w:color="auto" w:fill="auto"/>
            <w:vAlign w:val="center"/>
          </w:tcPr>
          <w:p w14:paraId="32F89D7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4*15</w:t>
            </w:r>
          </w:p>
        </w:tc>
        <w:tc>
          <w:tcPr>
            <w:tcW w:w="393" w:type="pct"/>
            <w:shd w:val="clear" w:color="auto" w:fill="auto"/>
            <w:vAlign w:val="center"/>
          </w:tcPr>
          <w:p w14:paraId="0212EB1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382" w:type="pct"/>
            <w:shd w:val="clear" w:color="auto" w:fill="auto"/>
            <w:vAlign w:val="center"/>
          </w:tcPr>
          <w:p w14:paraId="5827B32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shd w:val="clear" w:color="auto" w:fill="auto"/>
            <w:vAlign w:val="center"/>
          </w:tcPr>
          <w:p w14:paraId="627AA78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vMerge w:val="continue"/>
            <w:vAlign w:val="center"/>
          </w:tcPr>
          <w:p w14:paraId="3A8177E5">
            <w:pPr>
              <w:widowControl/>
              <w:jc w:val="left"/>
              <w:rPr>
                <w:rFonts w:ascii="宋体" w:hAnsi="宋体" w:eastAsia="宋体" w:cs="宋体"/>
                <w:color w:val="000000"/>
                <w:kern w:val="0"/>
                <w:sz w:val="18"/>
                <w:szCs w:val="18"/>
              </w:rPr>
            </w:pPr>
          </w:p>
        </w:tc>
        <w:tc>
          <w:tcPr>
            <w:tcW w:w="336" w:type="pct"/>
            <w:vMerge w:val="continue"/>
            <w:vAlign w:val="center"/>
          </w:tcPr>
          <w:p w14:paraId="2CE99729">
            <w:pPr>
              <w:widowControl/>
              <w:jc w:val="left"/>
              <w:rPr>
                <w:rFonts w:ascii="宋体" w:hAnsi="宋体" w:eastAsia="宋体" w:cs="宋体"/>
                <w:color w:val="000000"/>
                <w:kern w:val="0"/>
                <w:sz w:val="18"/>
                <w:szCs w:val="18"/>
              </w:rPr>
            </w:pPr>
          </w:p>
        </w:tc>
      </w:tr>
      <w:tr w14:paraId="1746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222" w:type="pct"/>
            <w:vMerge w:val="continue"/>
            <w:vAlign w:val="center"/>
          </w:tcPr>
          <w:p w14:paraId="598DC00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15" w:type="pct"/>
            <w:shd w:val="clear" w:color="auto" w:fill="auto"/>
            <w:vAlign w:val="center"/>
          </w:tcPr>
          <w:p w14:paraId="53EB167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17</w:t>
            </w:r>
          </w:p>
        </w:tc>
        <w:tc>
          <w:tcPr>
            <w:tcW w:w="1073" w:type="pct"/>
            <w:shd w:val="clear" w:color="auto" w:fill="auto"/>
            <w:vAlign w:val="center"/>
          </w:tcPr>
          <w:p w14:paraId="36B9A74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经济法</w:t>
            </w:r>
          </w:p>
        </w:tc>
        <w:tc>
          <w:tcPr>
            <w:tcW w:w="232" w:type="pct"/>
            <w:shd w:val="clear" w:color="auto" w:fill="auto"/>
            <w:vAlign w:val="center"/>
          </w:tcPr>
          <w:p w14:paraId="72DBC78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68</w:t>
            </w:r>
          </w:p>
        </w:tc>
        <w:tc>
          <w:tcPr>
            <w:tcW w:w="307" w:type="pct"/>
            <w:shd w:val="clear" w:color="auto" w:fill="auto"/>
            <w:vAlign w:val="center"/>
          </w:tcPr>
          <w:p w14:paraId="185329B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34</w:t>
            </w:r>
          </w:p>
        </w:tc>
        <w:tc>
          <w:tcPr>
            <w:tcW w:w="232" w:type="pct"/>
            <w:shd w:val="clear" w:color="auto" w:fill="auto"/>
            <w:vAlign w:val="center"/>
          </w:tcPr>
          <w:p w14:paraId="3BC1164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34</w:t>
            </w:r>
          </w:p>
        </w:tc>
        <w:tc>
          <w:tcPr>
            <w:tcW w:w="240" w:type="pct"/>
            <w:shd w:val="clear" w:color="auto" w:fill="auto"/>
            <w:vAlign w:val="center"/>
          </w:tcPr>
          <w:p w14:paraId="2F6AD94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4.5</w:t>
            </w:r>
          </w:p>
        </w:tc>
        <w:tc>
          <w:tcPr>
            <w:tcW w:w="232" w:type="pct"/>
            <w:shd w:val="clear" w:color="auto" w:fill="auto"/>
            <w:vAlign w:val="center"/>
          </w:tcPr>
          <w:p w14:paraId="0D769A4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w:t>
            </w:r>
          </w:p>
        </w:tc>
        <w:tc>
          <w:tcPr>
            <w:tcW w:w="233" w:type="pct"/>
            <w:shd w:val="clear" w:color="auto" w:fill="auto"/>
            <w:vAlign w:val="center"/>
          </w:tcPr>
          <w:p w14:paraId="6F2C2D6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186" w:type="pct"/>
            <w:vMerge w:val="continue"/>
            <w:vAlign w:val="center"/>
          </w:tcPr>
          <w:p w14:paraId="7E63760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2" w:type="pct"/>
            <w:shd w:val="clear" w:color="auto" w:fill="auto"/>
            <w:vAlign w:val="center"/>
          </w:tcPr>
          <w:p w14:paraId="7974186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393" w:type="pct"/>
            <w:shd w:val="clear" w:color="auto" w:fill="auto"/>
            <w:vAlign w:val="center"/>
          </w:tcPr>
          <w:p w14:paraId="2716A61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4*17</w:t>
            </w:r>
          </w:p>
        </w:tc>
        <w:tc>
          <w:tcPr>
            <w:tcW w:w="382" w:type="pct"/>
            <w:shd w:val="clear" w:color="auto" w:fill="auto"/>
            <w:vAlign w:val="center"/>
          </w:tcPr>
          <w:p w14:paraId="5309BE0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shd w:val="clear" w:color="auto" w:fill="auto"/>
            <w:vAlign w:val="center"/>
          </w:tcPr>
          <w:p w14:paraId="7FB18FD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vMerge w:val="continue"/>
            <w:vAlign w:val="center"/>
          </w:tcPr>
          <w:p w14:paraId="659954FB">
            <w:pPr>
              <w:widowControl/>
              <w:jc w:val="left"/>
              <w:rPr>
                <w:rFonts w:ascii="宋体" w:hAnsi="宋体" w:eastAsia="宋体" w:cs="宋体"/>
                <w:color w:val="000000"/>
                <w:kern w:val="0"/>
                <w:sz w:val="18"/>
                <w:szCs w:val="18"/>
              </w:rPr>
            </w:pPr>
          </w:p>
        </w:tc>
        <w:tc>
          <w:tcPr>
            <w:tcW w:w="336" w:type="pct"/>
            <w:vMerge w:val="continue"/>
            <w:vAlign w:val="center"/>
          </w:tcPr>
          <w:p w14:paraId="71980D66">
            <w:pPr>
              <w:widowControl/>
              <w:jc w:val="left"/>
              <w:rPr>
                <w:rFonts w:ascii="宋体" w:hAnsi="宋体" w:eastAsia="宋体" w:cs="宋体"/>
                <w:color w:val="000000"/>
                <w:kern w:val="0"/>
                <w:sz w:val="18"/>
                <w:szCs w:val="18"/>
              </w:rPr>
            </w:pPr>
          </w:p>
        </w:tc>
      </w:tr>
      <w:tr w14:paraId="20FB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trPr>
        <w:tc>
          <w:tcPr>
            <w:tcW w:w="222" w:type="pct"/>
            <w:vMerge w:val="continue"/>
            <w:vAlign w:val="center"/>
          </w:tcPr>
          <w:p w14:paraId="05141B8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15" w:type="pct"/>
            <w:shd w:val="clear" w:color="auto" w:fill="auto"/>
            <w:vAlign w:val="center"/>
          </w:tcPr>
          <w:p w14:paraId="62EDD92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18</w:t>
            </w:r>
          </w:p>
        </w:tc>
        <w:tc>
          <w:tcPr>
            <w:tcW w:w="1073" w:type="pct"/>
            <w:shd w:val="clear" w:color="auto" w:fill="auto"/>
            <w:vAlign w:val="center"/>
          </w:tcPr>
          <w:p w14:paraId="596B103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统计基础</w:t>
            </w:r>
          </w:p>
        </w:tc>
        <w:tc>
          <w:tcPr>
            <w:tcW w:w="232" w:type="pct"/>
            <w:shd w:val="clear" w:color="auto" w:fill="auto"/>
            <w:vAlign w:val="center"/>
          </w:tcPr>
          <w:p w14:paraId="68875B5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68</w:t>
            </w:r>
          </w:p>
        </w:tc>
        <w:tc>
          <w:tcPr>
            <w:tcW w:w="307" w:type="pct"/>
            <w:shd w:val="clear" w:color="auto" w:fill="auto"/>
            <w:vAlign w:val="center"/>
          </w:tcPr>
          <w:p w14:paraId="07B8CBE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34</w:t>
            </w:r>
          </w:p>
        </w:tc>
        <w:tc>
          <w:tcPr>
            <w:tcW w:w="232" w:type="pct"/>
            <w:shd w:val="clear" w:color="auto" w:fill="auto"/>
            <w:vAlign w:val="center"/>
          </w:tcPr>
          <w:p w14:paraId="363DFCC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34</w:t>
            </w:r>
          </w:p>
        </w:tc>
        <w:tc>
          <w:tcPr>
            <w:tcW w:w="240" w:type="pct"/>
            <w:shd w:val="clear" w:color="auto" w:fill="auto"/>
            <w:vAlign w:val="center"/>
          </w:tcPr>
          <w:p w14:paraId="63343CD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4.5</w:t>
            </w:r>
          </w:p>
        </w:tc>
        <w:tc>
          <w:tcPr>
            <w:tcW w:w="232" w:type="pct"/>
            <w:shd w:val="clear" w:color="auto" w:fill="auto"/>
            <w:vAlign w:val="center"/>
          </w:tcPr>
          <w:p w14:paraId="57A25CB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3" w:type="pct"/>
            <w:shd w:val="clear" w:color="auto" w:fill="auto"/>
            <w:vAlign w:val="center"/>
          </w:tcPr>
          <w:p w14:paraId="7058A19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w:t>
            </w:r>
          </w:p>
        </w:tc>
        <w:tc>
          <w:tcPr>
            <w:tcW w:w="186" w:type="pct"/>
            <w:vMerge w:val="continue"/>
            <w:vAlign w:val="center"/>
          </w:tcPr>
          <w:p w14:paraId="67AA5DF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2" w:type="pct"/>
            <w:shd w:val="clear" w:color="auto" w:fill="auto"/>
            <w:vAlign w:val="center"/>
          </w:tcPr>
          <w:p w14:paraId="4F7F23A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393" w:type="pct"/>
            <w:shd w:val="clear" w:color="auto" w:fill="auto"/>
            <w:vAlign w:val="center"/>
          </w:tcPr>
          <w:p w14:paraId="54C9AAD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lang w:val="en-US" w:eastAsia="zh-CN"/>
              </w:rPr>
              <w:t>4</w:t>
            </w:r>
            <w:r>
              <w:rPr>
                <w:rFonts w:hint="eastAsia" w:ascii="Times New Roman" w:hAnsi="Times New Roman" w:eastAsia="仿宋" w:cs="Times New Roman"/>
                <w:color w:val="000000"/>
                <w:kern w:val="0"/>
                <w:sz w:val="21"/>
                <w:szCs w:val="21"/>
              </w:rPr>
              <w:t>*17</w:t>
            </w:r>
          </w:p>
        </w:tc>
        <w:tc>
          <w:tcPr>
            <w:tcW w:w="382" w:type="pct"/>
            <w:shd w:val="clear" w:color="auto" w:fill="auto"/>
            <w:vAlign w:val="center"/>
          </w:tcPr>
          <w:p w14:paraId="2DBF6F4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shd w:val="clear" w:color="auto" w:fill="auto"/>
            <w:vAlign w:val="center"/>
          </w:tcPr>
          <w:p w14:paraId="3C197ED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vMerge w:val="continue"/>
            <w:vAlign w:val="center"/>
          </w:tcPr>
          <w:p w14:paraId="01B36947">
            <w:pPr>
              <w:widowControl/>
              <w:jc w:val="left"/>
              <w:rPr>
                <w:rFonts w:ascii="宋体" w:hAnsi="宋体" w:eastAsia="宋体" w:cs="宋体"/>
                <w:color w:val="000000"/>
                <w:kern w:val="0"/>
                <w:sz w:val="18"/>
                <w:szCs w:val="18"/>
              </w:rPr>
            </w:pPr>
          </w:p>
        </w:tc>
        <w:tc>
          <w:tcPr>
            <w:tcW w:w="336" w:type="pct"/>
            <w:vMerge w:val="continue"/>
            <w:vAlign w:val="center"/>
          </w:tcPr>
          <w:p w14:paraId="330B594A">
            <w:pPr>
              <w:widowControl/>
              <w:jc w:val="left"/>
              <w:rPr>
                <w:rFonts w:ascii="宋体" w:hAnsi="宋体" w:eastAsia="宋体" w:cs="宋体"/>
                <w:color w:val="000000"/>
                <w:kern w:val="0"/>
                <w:sz w:val="18"/>
                <w:szCs w:val="18"/>
              </w:rPr>
            </w:pPr>
          </w:p>
        </w:tc>
      </w:tr>
      <w:tr w14:paraId="3CD0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trPr>
        <w:tc>
          <w:tcPr>
            <w:tcW w:w="222" w:type="pct"/>
            <w:vMerge w:val="continue"/>
            <w:vAlign w:val="center"/>
          </w:tcPr>
          <w:p w14:paraId="37315A5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15" w:type="pct"/>
            <w:shd w:val="clear" w:color="auto" w:fill="auto"/>
            <w:vAlign w:val="center"/>
          </w:tcPr>
          <w:p w14:paraId="09F3B74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19</w:t>
            </w:r>
          </w:p>
        </w:tc>
        <w:tc>
          <w:tcPr>
            <w:tcW w:w="1073" w:type="pct"/>
            <w:shd w:val="clear" w:color="auto" w:fill="auto"/>
            <w:vAlign w:val="center"/>
          </w:tcPr>
          <w:p w14:paraId="5955737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经济学基础</w:t>
            </w:r>
          </w:p>
        </w:tc>
        <w:tc>
          <w:tcPr>
            <w:tcW w:w="232" w:type="pct"/>
            <w:shd w:val="clear" w:color="auto" w:fill="auto"/>
            <w:vAlign w:val="center"/>
          </w:tcPr>
          <w:p w14:paraId="382D7D0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68</w:t>
            </w:r>
          </w:p>
        </w:tc>
        <w:tc>
          <w:tcPr>
            <w:tcW w:w="307" w:type="pct"/>
            <w:shd w:val="clear" w:color="auto" w:fill="auto"/>
            <w:vAlign w:val="center"/>
          </w:tcPr>
          <w:p w14:paraId="38F0E84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34</w:t>
            </w:r>
          </w:p>
        </w:tc>
        <w:tc>
          <w:tcPr>
            <w:tcW w:w="232" w:type="pct"/>
            <w:shd w:val="clear" w:color="auto" w:fill="auto"/>
            <w:vAlign w:val="center"/>
          </w:tcPr>
          <w:p w14:paraId="4B222A9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34</w:t>
            </w:r>
          </w:p>
        </w:tc>
        <w:tc>
          <w:tcPr>
            <w:tcW w:w="240" w:type="pct"/>
            <w:shd w:val="clear" w:color="auto" w:fill="auto"/>
            <w:vAlign w:val="center"/>
          </w:tcPr>
          <w:p w14:paraId="58F3452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4.5</w:t>
            </w:r>
          </w:p>
        </w:tc>
        <w:tc>
          <w:tcPr>
            <w:tcW w:w="232" w:type="pct"/>
            <w:shd w:val="clear" w:color="auto" w:fill="auto"/>
            <w:vAlign w:val="center"/>
          </w:tcPr>
          <w:p w14:paraId="42C24D2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w:t>
            </w:r>
          </w:p>
        </w:tc>
        <w:tc>
          <w:tcPr>
            <w:tcW w:w="233" w:type="pct"/>
            <w:shd w:val="clear" w:color="auto" w:fill="auto"/>
            <w:vAlign w:val="center"/>
          </w:tcPr>
          <w:p w14:paraId="7EEFCD9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186" w:type="pct"/>
            <w:vMerge w:val="continue"/>
            <w:vAlign w:val="center"/>
          </w:tcPr>
          <w:p w14:paraId="0C8467D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2" w:type="pct"/>
            <w:shd w:val="clear" w:color="auto" w:fill="auto"/>
            <w:vAlign w:val="center"/>
          </w:tcPr>
          <w:p w14:paraId="25CEE41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393" w:type="pct"/>
            <w:shd w:val="clear" w:color="auto" w:fill="auto"/>
            <w:vAlign w:val="center"/>
          </w:tcPr>
          <w:p w14:paraId="3F0318E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4*17</w:t>
            </w:r>
          </w:p>
        </w:tc>
        <w:tc>
          <w:tcPr>
            <w:tcW w:w="382" w:type="pct"/>
            <w:shd w:val="clear" w:color="auto" w:fill="auto"/>
            <w:vAlign w:val="center"/>
          </w:tcPr>
          <w:p w14:paraId="447EB0B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shd w:val="clear" w:color="auto" w:fill="auto"/>
            <w:vAlign w:val="center"/>
          </w:tcPr>
          <w:p w14:paraId="22311E4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vMerge w:val="continue"/>
            <w:vAlign w:val="center"/>
          </w:tcPr>
          <w:p w14:paraId="39FE22C0">
            <w:pPr>
              <w:widowControl/>
              <w:jc w:val="left"/>
              <w:rPr>
                <w:rFonts w:ascii="宋体" w:hAnsi="宋体" w:eastAsia="宋体" w:cs="宋体"/>
                <w:color w:val="000000"/>
                <w:kern w:val="0"/>
                <w:sz w:val="18"/>
                <w:szCs w:val="18"/>
              </w:rPr>
            </w:pPr>
          </w:p>
        </w:tc>
        <w:tc>
          <w:tcPr>
            <w:tcW w:w="336" w:type="pct"/>
            <w:vMerge w:val="continue"/>
            <w:vAlign w:val="center"/>
          </w:tcPr>
          <w:p w14:paraId="04D1075C">
            <w:pPr>
              <w:widowControl/>
              <w:jc w:val="left"/>
              <w:rPr>
                <w:rFonts w:ascii="宋体" w:hAnsi="宋体" w:eastAsia="宋体" w:cs="宋体"/>
                <w:color w:val="000000"/>
                <w:kern w:val="0"/>
                <w:sz w:val="18"/>
                <w:szCs w:val="18"/>
              </w:rPr>
            </w:pPr>
          </w:p>
        </w:tc>
      </w:tr>
      <w:tr w14:paraId="7B52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trPr>
        <w:tc>
          <w:tcPr>
            <w:tcW w:w="222" w:type="pct"/>
            <w:vMerge w:val="continue"/>
            <w:vAlign w:val="center"/>
          </w:tcPr>
          <w:p w14:paraId="3DB6AFE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15" w:type="pct"/>
            <w:shd w:val="clear" w:color="auto" w:fill="auto"/>
            <w:vAlign w:val="center"/>
          </w:tcPr>
          <w:p w14:paraId="5140AB1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20</w:t>
            </w:r>
          </w:p>
        </w:tc>
        <w:tc>
          <w:tcPr>
            <w:tcW w:w="1073" w:type="pct"/>
            <w:shd w:val="clear" w:color="auto" w:fill="auto"/>
            <w:vAlign w:val="center"/>
          </w:tcPr>
          <w:p w14:paraId="20D7734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商品学</w:t>
            </w:r>
          </w:p>
        </w:tc>
        <w:tc>
          <w:tcPr>
            <w:tcW w:w="232" w:type="pct"/>
            <w:shd w:val="clear" w:color="auto" w:fill="auto"/>
            <w:vAlign w:val="center"/>
          </w:tcPr>
          <w:p w14:paraId="4A1B6D1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68</w:t>
            </w:r>
          </w:p>
        </w:tc>
        <w:tc>
          <w:tcPr>
            <w:tcW w:w="307" w:type="pct"/>
            <w:shd w:val="clear" w:color="auto" w:fill="auto"/>
            <w:vAlign w:val="center"/>
          </w:tcPr>
          <w:p w14:paraId="7AD599C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34</w:t>
            </w:r>
          </w:p>
        </w:tc>
        <w:tc>
          <w:tcPr>
            <w:tcW w:w="232" w:type="pct"/>
            <w:shd w:val="clear" w:color="auto" w:fill="auto"/>
            <w:vAlign w:val="center"/>
          </w:tcPr>
          <w:p w14:paraId="20825F6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34</w:t>
            </w:r>
          </w:p>
        </w:tc>
        <w:tc>
          <w:tcPr>
            <w:tcW w:w="240" w:type="pct"/>
            <w:shd w:val="clear" w:color="auto" w:fill="auto"/>
            <w:vAlign w:val="center"/>
          </w:tcPr>
          <w:p w14:paraId="5D5E933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4.5</w:t>
            </w:r>
          </w:p>
        </w:tc>
        <w:tc>
          <w:tcPr>
            <w:tcW w:w="232" w:type="pct"/>
            <w:shd w:val="clear" w:color="auto" w:fill="auto"/>
            <w:vAlign w:val="center"/>
          </w:tcPr>
          <w:p w14:paraId="40941D1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w:t>
            </w:r>
          </w:p>
        </w:tc>
        <w:tc>
          <w:tcPr>
            <w:tcW w:w="233" w:type="pct"/>
            <w:shd w:val="clear" w:color="auto" w:fill="auto"/>
            <w:vAlign w:val="center"/>
          </w:tcPr>
          <w:p w14:paraId="0FF32AC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186" w:type="pct"/>
            <w:vMerge w:val="continue"/>
            <w:vAlign w:val="center"/>
          </w:tcPr>
          <w:p w14:paraId="5C61AB7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2" w:type="pct"/>
            <w:shd w:val="clear" w:color="auto" w:fill="auto"/>
            <w:vAlign w:val="center"/>
          </w:tcPr>
          <w:p w14:paraId="2F17AAF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393" w:type="pct"/>
            <w:shd w:val="clear" w:color="auto" w:fill="auto"/>
            <w:vAlign w:val="center"/>
          </w:tcPr>
          <w:p w14:paraId="73297D5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4*17</w:t>
            </w:r>
          </w:p>
        </w:tc>
        <w:tc>
          <w:tcPr>
            <w:tcW w:w="382" w:type="pct"/>
            <w:shd w:val="clear" w:color="auto" w:fill="auto"/>
            <w:vAlign w:val="center"/>
          </w:tcPr>
          <w:p w14:paraId="158A427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shd w:val="clear" w:color="auto" w:fill="auto"/>
            <w:vAlign w:val="center"/>
          </w:tcPr>
          <w:p w14:paraId="05FC793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vMerge w:val="continue"/>
            <w:vAlign w:val="center"/>
          </w:tcPr>
          <w:p w14:paraId="24D8F253">
            <w:pPr>
              <w:widowControl/>
              <w:jc w:val="left"/>
              <w:rPr>
                <w:rFonts w:ascii="宋体" w:hAnsi="宋体" w:eastAsia="宋体" w:cs="宋体"/>
                <w:color w:val="000000"/>
                <w:kern w:val="0"/>
                <w:sz w:val="18"/>
                <w:szCs w:val="18"/>
              </w:rPr>
            </w:pPr>
          </w:p>
        </w:tc>
        <w:tc>
          <w:tcPr>
            <w:tcW w:w="336" w:type="pct"/>
            <w:vMerge w:val="continue"/>
            <w:vAlign w:val="center"/>
          </w:tcPr>
          <w:p w14:paraId="5767732D">
            <w:pPr>
              <w:widowControl/>
              <w:jc w:val="left"/>
              <w:rPr>
                <w:rFonts w:ascii="宋体" w:hAnsi="宋体" w:eastAsia="宋体" w:cs="宋体"/>
                <w:color w:val="000000"/>
                <w:kern w:val="0"/>
                <w:sz w:val="18"/>
                <w:szCs w:val="18"/>
              </w:rPr>
            </w:pPr>
          </w:p>
        </w:tc>
      </w:tr>
      <w:tr w14:paraId="2229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trPr>
        <w:tc>
          <w:tcPr>
            <w:tcW w:w="1512" w:type="pct"/>
            <w:gridSpan w:val="3"/>
            <w:shd w:val="clear" w:color="auto" w:fill="B7DEE8"/>
            <w:vAlign w:val="center"/>
          </w:tcPr>
          <w:p w14:paraId="6FCD12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学时小计</w:t>
            </w:r>
          </w:p>
        </w:tc>
        <w:tc>
          <w:tcPr>
            <w:tcW w:w="232" w:type="pct"/>
            <w:shd w:val="clear" w:color="auto" w:fill="B7DEE8"/>
            <w:vAlign w:val="center"/>
          </w:tcPr>
          <w:p w14:paraId="1E943E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392</w:t>
            </w:r>
          </w:p>
        </w:tc>
        <w:tc>
          <w:tcPr>
            <w:tcW w:w="307" w:type="pct"/>
            <w:shd w:val="clear" w:color="auto" w:fill="B7DEE8"/>
            <w:vAlign w:val="center"/>
          </w:tcPr>
          <w:p w14:paraId="363A96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230</w:t>
            </w:r>
          </w:p>
        </w:tc>
        <w:tc>
          <w:tcPr>
            <w:tcW w:w="232" w:type="pct"/>
            <w:shd w:val="clear" w:color="auto" w:fill="B7DEE8"/>
            <w:vAlign w:val="center"/>
          </w:tcPr>
          <w:p w14:paraId="12455E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162</w:t>
            </w:r>
          </w:p>
        </w:tc>
        <w:tc>
          <w:tcPr>
            <w:tcW w:w="240" w:type="pct"/>
            <w:shd w:val="clear" w:color="auto" w:fill="B7DEE8"/>
            <w:vAlign w:val="center"/>
          </w:tcPr>
          <w:p w14:paraId="003599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26</w:t>
            </w:r>
          </w:p>
        </w:tc>
        <w:tc>
          <w:tcPr>
            <w:tcW w:w="232" w:type="pct"/>
            <w:shd w:val="clear" w:color="auto" w:fill="B7DEE8"/>
            <w:vAlign w:val="center"/>
          </w:tcPr>
          <w:p w14:paraId="3D387C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33" w:type="pct"/>
            <w:shd w:val="clear" w:color="auto" w:fill="B7DEE8"/>
            <w:vAlign w:val="center"/>
          </w:tcPr>
          <w:p w14:paraId="023908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86" w:type="pct"/>
            <w:vMerge w:val="continue"/>
            <w:vAlign w:val="center"/>
          </w:tcPr>
          <w:p w14:paraId="6516AF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32" w:type="pct"/>
            <w:shd w:val="clear" w:color="auto" w:fill="B7DEE8"/>
            <w:vAlign w:val="center"/>
          </w:tcPr>
          <w:p w14:paraId="29214F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93" w:type="pct"/>
            <w:shd w:val="clear" w:color="auto" w:fill="B7DEE8"/>
            <w:vAlign w:val="center"/>
          </w:tcPr>
          <w:p w14:paraId="360461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82" w:type="pct"/>
            <w:shd w:val="clear" w:color="auto" w:fill="B7DEE8"/>
            <w:vAlign w:val="center"/>
          </w:tcPr>
          <w:p w14:paraId="75F987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38" w:type="pct"/>
            <w:shd w:val="clear" w:color="auto" w:fill="B7DEE8"/>
            <w:vAlign w:val="center"/>
          </w:tcPr>
          <w:p w14:paraId="3556E9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38" w:type="pct"/>
            <w:vMerge w:val="continue"/>
            <w:vAlign w:val="center"/>
          </w:tcPr>
          <w:p w14:paraId="6DD13FA7">
            <w:pPr>
              <w:widowControl/>
              <w:jc w:val="left"/>
              <w:rPr>
                <w:rFonts w:ascii="宋体" w:hAnsi="宋体" w:eastAsia="宋体" w:cs="宋体"/>
                <w:color w:val="000000"/>
                <w:kern w:val="0"/>
                <w:sz w:val="18"/>
                <w:szCs w:val="18"/>
              </w:rPr>
            </w:pPr>
          </w:p>
        </w:tc>
        <w:tc>
          <w:tcPr>
            <w:tcW w:w="336" w:type="pct"/>
            <w:vMerge w:val="continue"/>
            <w:vAlign w:val="center"/>
          </w:tcPr>
          <w:p w14:paraId="357D1FE7">
            <w:pPr>
              <w:widowControl/>
              <w:jc w:val="left"/>
              <w:rPr>
                <w:rFonts w:ascii="宋体" w:hAnsi="宋体" w:eastAsia="宋体" w:cs="宋体"/>
                <w:color w:val="000000"/>
                <w:kern w:val="0"/>
                <w:sz w:val="18"/>
                <w:szCs w:val="18"/>
              </w:rPr>
            </w:pPr>
          </w:p>
        </w:tc>
      </w:tr>
      <w:tr w14:paraId="4F95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trPr>
        <w:tc>
          <w:tcPr>
            <w:tcW w:w="222" w:type="pct"/>
            <w:vMerge w:val="restart"/>
            <w:shd w:val="clear" w:color="auto" w:fill="auto"/>
            <w:vAlign w:val="center"/>
          </w:tcPr>
          <w:p w14:paraId="585AEF6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专业核心课</w:t>
            </w:r>
          </w:p>
        </w:tc>
        <w:tc>
          <w:tcPr>
            <w:tcW w:w="215" w:type="pct"/>
            <w:shd w:val="clear" w:color="auto" w:fill="auto"/>
            <w:vAlign w:val="center"/>
          </w:tcPr>
          <w:p w14:paraId="2376411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21</w:t>
            </w:r>
          </w:p>
        </w:tc>
        <w:tc>
          <w:tcPr>
            <w:tcW w:w="1073" w:type="pct"/>
            <w:shd w:val="clear" w:color="auto" w:fill="auto"/>
            <w:vAlign w:val="center"/>
          </w:tcPr>
          <w:p w14:paraId="269AF8A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广告学</w:t>
            </w:r>
          </w:p>
        </w:tc>
        <w:tc>
          <w:tcPr>
            <w:tcW w:w="232" w:type="pct"/>
            <w:shd w:val="clear" w:color="auto" w:fill="auto"/>
            <w:vAlign w:val="center"/>
          </w:tcPr>
          <w:p w14:paraId="3BB05E5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72</w:t>
            </w:r>
          </w:p>
        </w:tc>
        <w:tc>
          <w:tcPr>
            <w:tcW w:w="307" w:type="pct"/>
            <w:shd w:val="clear" w:color="auto" w:fill="auto"/>
            <w:vAlign w:val="center"/>
          </w:tcPr>
          <w:p w14:paraId="24E6BC2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36</w:t>
            </w:r>
          </w:p>
        </w:tc>
        <w:tc>
          <w:tcPr>
            <w:tcW w:w="232" w:type="pct"/>
            <w:shd w:val="clear" w:color="auto" w:fill="auto"/>
            <w:vAlign w:val="center"/>
          </w:tcPr>
          <w:p w14:paraId="0571FB1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36</w:t>
            </w:r>
          </w:p>
        </w:tc>
        <w:tc>
          <w:tcPr>
            <w:tcW w:w="240" w:type="pct"/>
            <w:shd w:val="clear" w:color="auto" w:fill="auto"/>
            <w:vAlign w:val="center"/>
          </w:tcPr>
          <w:p w14:paraId="3549F16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4.5</w:t>
            </w:r>
          </w:p>
        </w:tc>
        <w:tc>
          <w:tcPr>
            <w:tcW w:w="232" w:type="pct"/>
            <w:shd w:val="clear" w:color="auto" w:fill="auto"/>
            <w:vAlign w:val="center"/>
          </w:tcPr>
          <w:p w14:paraId="501E628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w:t>
            </w:r>
          </w:p>
        </w:tc>
        <w:tc>
          <w:tcPr>
            <w:tcW w:w="233" w:type="pct"/>
            <w:shd w:val="clear" w:color="auto" w:fill="auto"/>
            <w:vAlign w:val="center"/>
          </w:tcPr>
          <w:p w14:paraId="5B3C124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186" w:type="pct"/>
            <w:vMerge w:val="continue"/>
            <w:vAlign w:val="center"/>
          </w:tcPr>
          <w:p w14:paraId="571C4C0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2" w:type="pct"/>
            <w:shd w:val="clear" w:color="auto" w:fill="auto"/>
            <w:vAlign w:val="center"/>
          </w:tcPr>
          <w:p w14:paraId="09E6BAC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393" w:type="pct"/>
            <w:shd w:val="clear" w:color="auto" w:fill="auto"/>
            <w:vAlign w:val="center"/>
          </w:tcPr>
          <w:p w14:paraId="0E11A93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382" w:type="pct"/>
            <w:shd w:val="clear" w:color="auto" w:fill="auto"/>
            <w:vAlign w:val="center"/>
          </w:tcPr>
          <w:p w14:paraId="532E336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4*18</w:t>
            </w:r>
          </w:p>
        </w:tc>
        <w:tc>
          <w:tcPr>
            <w:tcW w:w="238" w:type="pct"/>
            <w:shd w:val="clear" w:color="auto" w:fill="auto"/>
            <w:vAlign w:val="center"/>
          </w:tcPr>
          <w:p w14:paraId="5D35E29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vMerge w:val="continue"/>
            <w:vAlign w:val="center"/>
          </w:tcPr>
          <w:p w14:paraId="3A28D7EB">
            <w:pPr>
              <w:widowControl/>
              <w:jc w:val="left"/>
              <w:rPr>
                <w:rFonts w:ascii="宋体" w:hAnsi="宋体" w:eastAsia="宋体" w:cs="宋体"/>
                <w:color w:val="000000"/>
                <w:kern w:val="0"/>
                <w:sz w:val="18"/>
                <w:szCs w:val="18"/>
              </w:rPr>
            </w:pPr>
          </w:p>
        </w:tc>
        <w:tc>
          <w:tcPr>
            <w:tcW w:w="336" w:type="pct"/>
            <w:vMerge w:val="continue"/>
            <w:vAlign w:val="center"/>
          </w:tcPr>
          <w:p w14:paraId="110E52CE">
            <w:pPr>
              <w:widowControl/>
              <w:jc w:val="left"/>
              <w:rPr>
                <w:rFonts w:ascii="宋体" w:hAnsi="宋体" w:eastAsia="宋体" w:cs="宋体"/>
                <w:color w:val="000000"/>
                <w:kern w:val="0"/>
                <w:sz w:val="18"/>
                <w:szCs w:val="18"/>
              </w:rPr>
            </w:pPr>
          </w:p>
        </w:tc>
      </w:tr>
      <w:tr w14:paraId="5FC7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trPr>
        <w:tc>
          <w:tcPr>
            <w:tcW w:w="222" w:type="pct"/>
            <w:vMerge w:val="continue"/>
            <w:vAlign w:val="center"/>
          </w:tcPr>
          <w:p w14:paraId="738C1DD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15" w:type="pct"/>
            <w:shd w:val="clear" w:color="auto" w:fill="auto"/>
            <w:vAlign w:val="center"/>
          </w:tcPr>
          <w:p w14:paraId="637E374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22</w:t>
            </w:r>
          </w:p>
        </w:tc>
        <w:tc>
          <w:tcPr>
            <w:tcW w:w="1073" w:type="pct"/>
            <w:shd w:val="clear" w:color="auto" w:fill="auto"/>
            <w:vAlign w:val="center"/>
          </w:tcPr>
          <w:p w14:paraId="0BF3DFF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客户关系管理</w:t>
            </w:r>
          </w:p>
        </w:tc>
        <w:tc>
          <w:tcPr>
            <w:tcW w:w="232" w:type="pct"/>
            <w:shd w:val="clear" w:color="auto" w:fill="auto"/>
            <w:vAlign w:val="center"/>
          </w:tcPr>
          <w:p w14:paraId="5841869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72</w:t>
            </w:r>
          </w:p>
        </w:tc>
        <w:tc>
          <w:tcPr>
            <w:tcW w:w="307" w:type="pct"/>
            <w:shd w:val="clear" w:color="auto" w:fill="auto"/>
            <w:vAlign w:val="center"/>
          </w:tcPr>
          <w:p w14:paraId="6A5E23F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36</w:t>
            </w:r>
          </w:p>
        </w:tc>
        <w:tc>
          <w:tcPr>
            <w:tcW w:w="232" w:type="pct"/>
            <w:shd w:val="clear" w:color="auto" w:fill="auto"/>
            <w:vAlign w:val="center"/>
          </w:tcPr>
          <w:p w14:paraId="681C39F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36</w:t>
            </w:r>
          </w:p>
        </w:tc>
        <w:tc>
          <w:tcPr>
            <w:tcW w:w="240" w:type="pct"/>
            <w:shd w:val="clear" w:color="auto" w:fill="auto"/>
            <w:vAlign w:val="center"/>
          </w:tcPr>
          <w:p w14:paraId="7C31F49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4.5</w:t>
            </w:r>
          </w:p>
        </w:tc>
        <w:tc>
          <w:tcPr>
            <w:tcW w:w="232" w:type="pct"/>
            <w:shd w:val="clear" w:color="auto" w:fill="auto"/>
            <w:vAlign w:val="center"/>
          </w:tcPr>
          <w:p w14:paraId="1830FA8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3" w:type="pct"/>
            <w:shd w:val="clear" w:color="auto" w:fill="auto"/>
            <w:vAlign w:val="center"/>
          </w:tcPr>
          <w:p w14:paraId="08B5AD6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w:t>
            </w:r>
          </w:p>
        </w:tc>
        <w:tc>
          <w:tcPr>
            <w:tcW w:w="186" w:type="pct"/>
            <w:vMerge w:val="continue"/>
            <w:vAlign w:val="center"/>
          </w:tcPr>
          <w:p w14:paraId="32A091E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2" w:type="pct"/>
            <w:shd w:val="clear" w:color="auto" w:fill="auto"/>
            <w:vAlign w:val="center"/>
          </w:tcPr>
          <w:p w14:paraId="169E050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393" w:type="pct"/>
            <w:shd w:val="clear" w:color="auto" w:fill="auto"/>
            <w:vAlign w:val="center"/>
          </w:tcPr>
          <w:p w14:paraId="191CC1F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382" w:type="pct"/>
            <w:shd w:val="clear" w:color="auto" w:fill="auto"/>
            <w:vAlign w:val="center"/>
          </w:tcPr>
          <w:p w14:paraId="6C7BABB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4*18</w:t>
            </w:r>
          </w:p>
        </w:tc>
        <w:tc>
          <w:tcPr>
            <w:tcW w:w="238" w:type="pct"/>
            <w:shd w:val="clear" w:color="auto" w:fill="auto"/>
            <w:vAlign w:val="center"/>
          </w:tcPr>
          <w:p w14:paraId="42AD957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vMerge w:val="continue"/>
            <w:vAlign w:val="center"/>
          </w:tcPr>
          <w:p w14:paraId="5D4A165C">
            <w:pPr>
              <w:widowControl/>
              <w:jc w:val="left"/>
              <w:rPr>
                <w:rFonts w:ascii="宋体" w:hAnsi="宋体" w:eastAsia="宋体" w:cs="宋体"/>
                <w:color w:val="000000"/>
                <w:kern w:val="0"/>
                <w:sz w:val="18"/>
                <w:szCs w:val="18"/>
              </w:rPr>
            </w:pPr>
          </w:p>
        </w:tc>
        <w:tc>
          <w:tcPr>
            <w:tcW w:w="336" w:type="pct"/>
            <w:vMerge w:val="continue"/>
            <w:vAlign w:val="center"/>
          </w:tcPr>
          <w:p w14:paraId="71F28639">
            <w:pPr>
              <w:widowControl/>
              <w:jc w:val="left"/>
              <w:rPr>
                <w:rFonts w:ascii="宋体" w:hAnsi="宋体" w:eastAsia="宋体" w:cs="宋体"/>
                <w:color w:val="000000"/>
                <w:kern w:val="0"/>
                <w:sz w:val="18"/>
                <w:szCs w:val="18"/>
              </w:rPr>
            </w:pPr>
          </w:p>
        </w:tc>
      </w:tr>
      <w:tr w14:paraId="4C8A5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trPr>
        <w:tc>
          <w:tcPr>
            <w:tcW w:w="222" w:type="pct"/>
            <w:vMerge w:val="continue"/>
            <w:vAlign w:val="center"/>
          </w:tcPr>
          <w:p w14:paraId="62D0A49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15" w:type="pct"/>
            <w:shd w:val="clear" w:color="auto" w:fill="auto"/>
            <w:vAlign w:val="center"/>
          </w:tcPr>
          <w:p w14:paraId="7B21220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23</w:t>
            </w:r>
          </w:p>
        </w:tc>
        <w:tc>
          <w:tcPr>
            <w:tcW w:w="1073" w:type="pct"/>
            <w:shd w:val="clear" w:color="auto" w:fill="auto"/>
            <w:vAlign w:val="center"/>
          </w:tcPr>
          <w:p w14:paraId="2A7F028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消费者心理学</w:t>
            </w:r>
          </w:p>
        </w:tc>
        <w:tc>
          <w:tcPr>
            <w:tcW w:w="232" w:type="pct"/>
            <w:shd w:val="clear" w:color="auto" w:fill="auto"/>
            <w:vAlign w:val="center"/>
          </w:tcPr>
          <w:p w14:paraId="38335E0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72</w:t>
            </w:r>
          </w:p>
        </w:tc>
        <w:tc>
          <w:tcPr>
            <w:tcW w:w="307" w:type="pct"/>
            <w:shd w:val="clear" w:color="auto" w:fill="auto"/>
            <w:vAlign w:val="center"/>
          </w:tcPr>
          <w:p w14:paraId="77B3114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36</w:t>
            </w:r>
          </w:p>
        </w:tc>
        <w:tc>
          <w:tcPr>
            <w:tcW w:w="232" w:type="pct"/>
            <w:shd w:val="clear" w:color="auto" w:fill="auto"/>
            <w:vAlign w:val="center"/>
          </w:tcPr>
          <w:p w14:paraId="5AC3B05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36</w:t>
            </w:r>
          </w:p>
        </w:tc>
        <w:tc>
          <w:tcPr>
            <w:tcW w:w="240" w:type="pct"/>
            <w:shd w:val="clear" w:color="auto" w:fill="auto"/>
            <w:vAlign w:val="center"/>
          </w:tcPr>
          <w:p w14:paraId="026495D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4.5</w:t>
            </w:r>
          </w:p>
        </w:tc>
        <w:tc>
          <w:tcPr>
            <w:tcW w:w="232" w:type="pct"/>
            <w:shd w:val="clear" w:color="auto" w:fill="auto"/>
            <w:vAlign w:val="center"/>
          </w:tcPr>
          <w:p w14:paraId="4E97530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w:t>
            </w:r>
          </w:p>
        </w:tc>
        <w:tc>
          <w:tcPr>
            <w:tcW w:w="233" w:type="pct"/>
            <w:shd w:val="clear" w:color="auto" w:fill="auto"/>
            <w:vAlign w:val="center"/>
          </w:tcPr>
          <w:p w14:paraId="767DD81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186" w:type="pct"/>
            <w:vMerge w:val="continue"/>
            <w:vAlign w:val="center"/>
          </w:tcPr>
          <w:p w14:paraId="0718B1E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2" w:type="pct"/>
            <w:shd w:val="clear" w:color="auto" w:fill="auto"/>
            <w:vAlign w:val="center"/>
          </w:tcPr>
          <w:p w14:paraId="5F8C595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393" w:type="pct"/>
            <w:shd w:val="clear" w:color="auto" w:fill="auto"/>
            <w:vAlign w:val="center"/>
          </w:tcPr>
          <w:p w14:paraId="148B127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382" w:type="pct"/>
            <w:shd w:val="clear" w:color="auto" w:fill="auto"/>
            <w:vAlign w:val="center"/>
          </w:tcPr>
          <w:p w14:paraId="3BAD184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4*18</w:t>
            </w:r>
          </w:p>
        </w:tc>
        <w:tc>
          <w:tcPr>
            <w:tcW w:w="238" w:type="pct"/>
            <w:shd w:val="clear" w:color="auto" w:fill="auto"/>
            <w:vAlign w:val="center"/>
          </w:tcPr>
          <w:p w14:paraId="49795A7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vMerge w:val="continue"/>
            <w:vAlign w:val="center"/>
          </w:tcPr>
          <w:p w14:paraId="1131FF54">
            <w:pPr>
              <w:widowControl/>
              <w:jc w:val="left"/>
              <w:rPr>
                <w:rFonts w:ascii="宋体" w:hAnsi="宋体" w:eastAsia="宋体" w:cs="宋体"/>
                <w:color w:val="000000"/>
                <w:kern w:val="0"/>
                <w:sz w:val="18"/>
                <w:szCs w:val="18"/>
              </w:rPr>
            </w:pPr>
          </w:p>
        </w:tc>
        <w:tc>
          <w:tcPr>
            <w:tcW w:w="336" w:type="pct"/>
            <w:vMerge w:val="continue"/>
            <w:vAlign w:val="center"/>
          </w:tcPr>
          <w:p w14:paraId="03F7BDAB">
            <w:pPr>
              <w:widowControl/>
              <w:jc w:val="left"/>
              <w:rPr>
                <w:rFonts w:ascii="宋体" w:hAnsi="宋体" w:eastAsia="宋体" w:cs="宋体"/>
                <w:color w:val="000000"/>
                <w:kern w:val="0"/>
                <w:sz w:val="18"/>
                <w:szCs w:val="18"/>
              </w:rPr>
            </w:pPr>
          </w:p>
        </w:tc>
      </w:tr>
      <w:tr w14:paraId="4121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trPr>
        <w:tc>
          <w:tcPr>
            <w:tcW w:w="222" w:type="pct"/>
            <w:vMerge w:val="continue"/>
            <w:vAlign w:val="center"/>
          </w:tcPr>
          <w:p w14:paraId="0CA2A6C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15" w:type="pct"/>
            <w:shd w:val="clear" w:color="auto" w:fill="auto"/>
            <w:vAlign w:val="center"/>
          </w:tcPr>
          <w:p w14:paraId="70D5438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24</w:t>
            </w:r>
          </w:p>
        </w:tc>
        <w:tc>
          <w:tcPr>
            <w:tcW w:w="1073" w:type="pct"/>
            <w:shd w:val="clear" w:color="auto" w:fill="auto"/>
            <w:vAlign w:val="center"/>
          </w:tcPr>
          <w:p w14:paraId="72AB34B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市场营销策划</w:t>
            </w:r>
          </w:p>
        </w:tc>
        <w:tc>
          <w:tcPr>
            <w:tcW w:w="232" w:type="pct"/>
            <w:shd w:val="clear" w:color="auto" w:fill="auto"/>
            <w:vAlign w:val="center"/>
          </w:tcPr>
          <w:p w14:paraId="348168B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72</w:t>
            </w:r>
          </w:p>
        </w:tc>
        <w:tc>
          <w:tcPr>
            <w:tcW w:w="307" w:type="pct"/>
            <w:shd w:val="clear" w:color="auto" w:fill="auto"/>
            <w:vAlign w:val="center"/>
          </w:tcPr>
          <w:p w14:paraId="2E3C870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36</w:t>
            </w:r>
          </w:p>
        </w:tc>
        <w:tc>
          <w:tcPr>
            <w:tcW w:w="232" w:type="pct"/>
            <w:shd w:val="clear" w:color="auto" w:fill="auto"/>
            <w:vAlign w:val="center"/>
          </w:tcPr>
          <w:p w14:paraId="156A4BE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36</w:t>
            </w:r>
          </w:p>
        </w:tc>
        <w:tc>
          <w:tcPr>
            <w:tcW w:w="240" w:type="pct"/>
            <w:shd w:val="clear" w:color="auto" w:fill="auto"/>
            <w:vAlign w:val="center"/>
          </w:tcPr>
          <w:p w14:paraId="3560419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4.5</w:t>
            </w:r>
          </w:p>
        </w:tc>
        <w:tc>
          <w:tcPr>
            <w:tcW w:w="232" w:type="pct"/>
            <w:shd w:val="clear" w:color="auto" w:fill="auto"/>
            <w:vAlign w:val="center"/>
          </w:tcPr>
          <w:p w14:paraId="4CB5A4A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3" w:type="pct"/>
            <w:shd w:val="clear" w:color="auto" w:fill="auto"/>
            <w:vAlign w:val="center"/>
          </w:tcPr>
          <w:p w14:paraId="6192941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w:t>
            </w:r>
          </w:p>
        </w:tc>
        <w:tc>
          <w:tcPr>
            <w:tcW w:w="186" w:type="pct"/>
            <w:vMerge w:val="continue"/>
            <w:vAlign w:val="center"/>
          </w:tcPr>
          <w:p w14:paraId="625ED6F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2" w:type="pct"/>
            <w:shd w:val="clear" w:color="auto" w:fill="auto"/>
            <w:vAlign w:val="center"/>
          </w:tcPr>
          <w:p w14:paraId="471127B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393" w:type="pct"/>
            <w:shd w:val="clear" w:color="auto" w:fill="auto"/>
            <w:vAlign w:val="center"/>
          </w:tcPr>
          <w:p w14:paraId="3559E03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382" w:type="pct"/>
            <w:shd w:val="clear" w:color="auto" w:fill="auto"/>
            <w:vAlign w:val="center"/>
          </w:tcPr>
          <w:p w14:paraId="65F4025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4*18</w:t>
            </w:r>
          </w:p>
        </w:tc>
        <w:tc>
          <w:tcPr>
            <w:tcW w:w="238" w:type="pct"/>
            <w:shd w:val="clear" w:color="auto" w:fill="auto"/>
            <w:vAlign w:val="center"/>
          </w:tcPr>
          <w:p w14:paraId="1A54EB6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vMerge w:val="continue"/>
            <w:vAlign w:val="center"/>
          </w:tcPr>
          <w:p w14:paraId="26B20062">
            <w:pPr>
              <w:widowControl/>
              <w:jc w:val="left"/>
              <w:rPr>
                <w:rFonts w:ascii="宋体" w:hAnsi="宋体" w:eastAsia="宋体" w:cs="宋体"/>
                <w:color w:val="000000"/>
                <w:kern w:val="0"/>
                <w:sz w:val="18"/>
                <w:szCs w:val="18"/>
              </w:rPr>
            </w:pPr>
          </w:p>
        </w:tc>
        <w:tc>
          <w:tcPr>
            <w:tcW w:w="336" w:type="pct"/>
            <w:vMerge w:val="continue"/>
            <w:vAlign w:val="center"/>
          </w:tcPr>
          <w:p w14:paraId="3B1696D8">
            <w:pPr>
              <w:widowControl/>
              <w:jc w:val="left"/>
              <w:rPr>
                <w:rFonts w:ascii="宋体" w:hAnsi="宋体" w:eastAsia="宋体" w:cs="宋体"/>
                <w:color w:val="000000"/>
                <w:kern w:val="0"/>
                <w:sz w:val="18"/>
                <w:szCs w:val="18"/>
              </w:rPr>
            </w:pPr>
          </w:p>
        </w:tc>
      </w:tr>
      <w:tr w14:paraId="1308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trPr>
        <w:tc>
          <w:tcPr>
            <w:tcW w:w="222" w:type="pct"/>
            <w:vMerge w:val="continue"/>
            <w:vAlign w:val="center"/>
          </w:tcPr>
          <w:p w14:paraId="3D159AF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15" w:type="pct"/>
            <w:shd w:val="clear" w:color="auto" w:fill="auto"/>
            <w:vAlign w:val="center"/>
          </w:tcPr>
          <w:p w14:paraId="7C09964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25</w:t>
            </w:r>
          </w:p>
        </w:tc>
        <w:tc>
          <w:tcPr>
            <w:tcW w:w="1073" w:type="pct"/>
            <w:shd w:val="clear" w:color="auto" w:fill="auto"/>
            <w:vAlign w:val="center"/>
          </w:tcPr>
          <w:p w14:paraId="5F4195A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网络营销</w:t>
            </w:r>
          </w:p>
        </w:tc>
        <w:tc>
          <w:tcPr>
            <w:tcW w:w="232" w:type="pct"/>
            <w:shd w:val="clear" w:color="auto" w:fill="auto"/>
            <w:vAlign w:val="center"/>
          </w:tcPr>
          <w:p w14:paraId="321E371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56</w:t>
            </w:r>
          </w:p>
        </w:tc>
        <w:tc>
          <w:tcPr>
            <w:tcW w:w="307" w:type="pct"/>
            <w:shd w:val="clear" w:color="auto" w:fill="auto"/>
            <w:vAlign w:val="center"/>
          </w:tcPr>
          <w:p w14:paraId="4326739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28</w:t>
            </w:r>
          </w:p>
        </w:tc>
        <w:tc>
          <w:tcPr>
            <w:tcW w:w="232" w:type="pct"/>
            <w:shd w:val="clear" w:color="auto" w:fill="auto"/>
            <w:vAlign w:val="center"/>
          </w:tcPr>
          <w:p w14:paraId="2DE0DC0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28</w:t>
            </w:r>
          </w:p>
        </w:tc>
        <w:tc>
          <w:tcPr>
            <w:tcW w:w="240" w:type="pct"/>
            <w:shd w:val="clear" w:color="auto" w:fill="auto"/>
            <w:vAlign w:val="center"/>
          </w:tcPr>
          <w:p w14:paraId="32D3BF7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3.5</w:t>
            </w:r>
          </w:p>
        </w:tc>
        <w:tc>
          <w:tcPr>
            <w:tcW w:w="232" w:type="pct"/>
            <w:shd w:val="clear" w:color="auto" w:fill="auto"/>
            <w:vAlign w:val="center"/>
          </w:tcPr>
          <w:p w14:paraId="77FACE5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w:t>
            </w:r>
          </w:p>
        </w:tc>
        <w:tc>
          <w:tcPr>
            <w:tcW w:w="233" w:type="pct"/>
            <w:shd w:val="clear" w:color="auto" w:fill="auto"/>
            <w:vAlign w:val="center"/>
          </w:tcPr>
          <w:p w14:paraId="04A7E53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186" w:type="pct"/>
            <w:vMerge w:val="continue"/>
            <w:vAlign w:val="center"/>
          </w:tcPr>
          <w:p w14:paraId="5C5B936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2" w:type="pct"/>
            <w:shd w:val="clear" w:color="auto" w:fill="auto"/>
            <w:vAlign w:val="center"/>
          </w:tcPr>
          <w:p w14:paraId="49C15F9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393" w:type="pct"/>
            <w:shd w:val="clear" w:color="auto" w:fill="auto"/>
            <w:vAlign w:val="center"/>
          </w:tcPr>
          <w:p w14:paraId="6B47B17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382" w:type="pct"/>
            <w:shd w:val="clear" w:color="auto" w:fill="auto"/>
            <w:vAlign w:val="center"/>
          </w:tcPr>
          <w:p w14:paraId="3DEF7F8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shd w:val="clear" w:color="auto" w:fill="auto"/>
            <w:vAlign w:val="center"/>
          </w:tcPr>
          <w:p w14:paraId="5B6E72F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4*14</w:t>
            </w:r>
          </w:p>
        </w:tc>
        <w:tc>
          <w:tcPr>
            <w:tcW w:w="238" w:type="pct"/>
            <w:vMerge w:val="continue"/>
            <w:vAlign w:val="center"/>
          </w:tcPr>
          <w:p w14:paraId="61E1E315">
            <w:pPr>
              <w:widowControl/>
              <w:jc w:val="left"/>
              <w:rPr>
                <w:rFonts w:ascii="宋体" w:hAnsi="宋体" w:eastAsia="宋体" w:cs="宋体"/>
                <w:color w:val="000000"/>
                <w:kern w:val="0"/>
                <w:sz w:val="18"/>
                <w:szCs w:val="18"/>
              </w:rPr>
            </w:pPr>
          </w:p>
        </w:tc>
        <w:tc>
          <w:tcPr>
            <w:tcW w:w="336" w:type="pct"/>
            <w:vMerge w:val="continue"/>
            <w:vAlign w:val="center"/>
          </w:tcPr>
          <w:p w14:paraId="162560D9">
            <w:pPr>
              <w:widowControl/>
              <w:jc w:val="left"/>
              <w:rPr>
                <w:rFonts w:ascii="宋体" w:hAnsi="宋体" w:eastAsia="宋体" w:cs="宋体"/>
                <w:color w:val="000000"/>
                <w:kern w:val="0"/>
                <w:sz w:val="18"/>
                <w:szCs w:val="18"/>
              </w:rPr>
            </w:pPr>
          </w:p>
        </w:tc>
      </w:tr>
      <w:tr w14:paraId="1A1E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trPr>
        <w:tc>
          <w:tcPr>
            <w:tcW w:w="222" w:type="pct"/>
            <w:vMerge w:val="continue"/>
            <w:vAlign w:val="center"/>
          </w:tcPr>
          <w:p w14:paraId="2371B64F">
            <w:pPr>
              <w:widowControl/>
              <w:jc w:val="left"/>
              <w:rPr>
                <w:rFonts w:ascii="Times New Roman" w:hAnsi="Times New Roman" w:eastAsia="Times New Roman" w:cs="Times New Roman"/>
                <w:kern w:val="0"/>
                <w:sz w:val="20"/>
                <w:szCs w:val="20"/>
              </w:rPr>
            </w:pPr>
          </w:p>
        </w:tc>
        <w:tc>
          <w:tcPr>
            <w:tcW w:w="215" w:type="pct"/>
            <w:shd w:val="clear" w:color="auto" w:fill="auto"/>
            <w:vAlign w:val="center"/>
          </w:tcPr>
          <w:p w14:paraId="49ECDB5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26</w:t>
            </w:r>
          </w:p>
        </w:tc>
        <w:tc>
          <w:tcPr>
            <w:tcW w:w="1073" w:type="pct"/>
            <w:shd w:val="clear" w:color="auto" w:fill="auto"/>
            <w:vAlign w:val="center"/>
          </w:tcPr>
          <w:p w14:paraId="59F038D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推销与商务谈判</w:t>
            </w:r>
          </w:p>
        </w:tc>
        <w:tc>
          <w:tcPr>
            <w:tcW w:w="232" w:type="pct"/>
            <w:shd w:val="clear" w:color="auto" w:fill="auto"/>
            <w:vAlign w:val="center"/>
          </w:tcPr>
          <w:p w14:paraId="4AA9EA1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56</w:t>
            </w:r>
          </w:p>
        </w:tc>
        <w:tc>
          <w:tcPr>
            <w:tcW w:w="307" w:type="pct"/>
            <w:shd w:val="clear" w:color="auto" w:fill="auto"/>
            <w:vAlign w:val="center"/>
          </w:tcPr>
          <w:p w14:paraId="7309338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28</w:t>
            </w:r>
          </w:p>
        </w:tc>
        <w:tc>
          <w:tcPr>
            <w:tcW w:w="232" w:type="pct"/>
            <w:shd w:val="clear" w:color="auto" w:fill="auto"/>
            <w:vAlign w:val="center"/>
          </w:tcPr>
          <w:p w14:paraId="1EB04A9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28</w:t>
            </w:r>
          </w:p>
        </w:tc>
        <w:tc>
          <w:tcPr>
            <w:tcW w:w="240" w:type="pct"/>
            <w:shd w:val="clear" w:color="auto" w:fill="auto"/>
            <w:vAlign w:val="center"/>
          </w:tcPr>
          <w:p w14:paraId="09B7D28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3.5</w:t>
            </w:r>
          </w:p>
        </w:tc>
        <w:tc>
          <w:tcPr>
            <w:tcW w:w="232" w:type="pct"/>
            <w:shd w:val="clear" w:color="auto" w:fill="auto"/>
            <w:vAlign w:val="center"/>
          </w:tcPr>
          <w:p w14:paraId="2FDCAC8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w:t>
            </w:r>
          </w:p>
        </w:tc>
        <w:tc>
          <w:tcPr>
            <w:tcW w:w="233" w:type="pct"/>
            <w:shd w:val="clear" w:color="auto" w:fill="auto"/>
            <w:vAlign w:val="center"/>
          </w:tcPr>
          <w:p w14:paraId="5D5C146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186" w:type="pct"/>
            <w:vMerge w:val="continue"/>
            <w:vAlign w:val="center"/>
          </w:tcPr>
          <w:p w14:paraId="4E7A851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2" w:type="pct"/>
            <w:shd w:val="clear" w:color="auto" w:fill="auto"/>
            <w:vAlign w:val="center"/>
          </w:tcPr>
          <w:p w14:paraId="3281C09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393" w:type="pct"/>
            <w:shd w:val="clear" w:color="auto" w:fill="auto"/>
            <w:vAlign w:val="center"/>
          </w:tcPr>
          <w:p w14:paraId="05F4523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382" w:type="pct"/>
            <w:shd w:val="clear" w:color="auto" w:fill="auto"/>
            <w:vAlign w:val="center"/>
          </w:tcPr>
          <w:p w14:paraId="1237E61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shd w:val="clear" w:color="auto" w:fill="auto"/>
            <w:vAlign w:val="center"/>
          </w:tcPr>
          <w:p w14:paraId="5D3384A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4*14</w:t>
            </w:r>
          </w:p>
        </w:tc>
        <w:tc>
          <w:tcPr>
            <w:tcW w:w="238" w:type="pct"/>
            <w:vMerge w:val="continue"/>
            <w:vAlign w:val="center"/>
          </w:tcPr>
          <w:p w14:paraId="4DFA4CCA">
            <w:pPr>
              <w:widowControl/>
              <w:jc w:val="left"/>
              <w:rPr>
                <w:rFonts w:ascii="宋体" w:hAnsi="宋体" w:eastAsia="宋体" w:cs="宋体"/>
                <w:color w:val="000000"/>
                <w:kern w:val="0"/>
                <w:sz w:val="18"/>
                <w:szCs w:val="18"/>
              </w:rPr>
            </w:pPr>
          </w:p>
        </w:tc>
        <w:tc>
          <w:tcPr>
            <w:tcW w:w="336" w:type="pct"/>
            <w:vMerge w:val="continue"/>
            <w:vAlign w:val="center"/>
          </w:tcPr>
          <w:p w14:paraId="2D198B01">
            <w:pPr>
              <w:widowControl/>
              <w:jc w:val="left"/>
              <w:rPr>
                <w:rFonts w:ascii="宋体" w:hAnsi="宋体" w:eastAsia="宋体" w:cs="宋体"/>
                <w:color w:val="000000"/>
                <w:kern w:val="0"/>
                <w:sz w:val="18"/>
                <w:szCs w:val="18"/>
              </w:rPr>
            </w:pPr>
          </w:p>
        </w:tc>
      </w:tr>
      <w:tr w14:paraId="257E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trPr>
        <w:tc>
          <w:tcPr>
            <w:tcW w:w="1512" w:type="pct"/>
            <w:gridSpan w:val="3"/>
            <w:shd w:val="clear" w:color="auto" w:fill="B7DEE8"/>
            <w:vAlign w:val="center"/>
          </w:tcPr>
          <w:p w14:paraId="0A04A8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学时小计</w:t>
            </w:r>
          </w:p>
        </w:tc>
        <w:tc>
          <w:tcPr>
            <w:tcW w:w="232" w:type="pct"/>
            <w:shd w:val="clear" w:color="auto" w:fill="B7DEE8"/>
            <w:vAlign w:val="center"/>
          </w:tcPr>
          <w:p w14:paraId="5D36A0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400</w:t>
            </w:r>
          </w:p>
        </w:tc>
        <w:tc>
          <w:tcPr>
            <w:tcW w:w="307" w:type="pct"/>
            <w:shd w:val="clear" w:color="auto" w:fill="B7DEE8"/>
            <w:vAlign w:val="center"/>
          </w:tcPr>
          <w:p w14:paraId="3DB37A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200</w:t>
            </w:r>
          </w:p>
        </w:tc>
        <w:tc>
          <w:tcPr>
            <w:tcW w:w="232" w:type="pct"/>
            <w:shd w:val="clear" w:color="auto" w:fill="B7DEE8"/>
            <w:vAlign w:val="center"/>
          </w:tcPr>
          <w:p w14:paraId="4874DE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200</w:t>
            </w:r>
          </w:p>
        </w:tc>
        <w:tc>
          <w:tcPr>
            <w:tcW w:w="240" w:type="pct"/>
            <w:shd w:val="clear" w:color="auto" w:fill="B7DEE8"/>
            <w:vAlign w:val="center"/>
          </w:tcPr>
          <w:p w14:paraId="0F705D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25</w:t>
            </w:r>
          </w:p>
        </w:tc>
        <w:tc>
          <w:tcPr>
            <w:tcW w:w="232" w:type="pct"/>
            <w:shd w:val="clear" w:color="auto" w:fill="B7DEE8"/>
            <w:vAlign w:val="center"/>
          </w:tcPr>
          <w:p w14:paraId="08876E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33" w:type="pct"/>
            <w:shd w:val="clear" w:color="auto" w:fill="B7DEE8"/>
            <w:vAlign w:val="center"/>
          </w:tcPr>
          <w:p w14:paraId="292F3B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86" w:type="pct"/>
            <w:vMerge w:val="continue"/>
            <w:vAlign w:val="center"/>
          </w:tcPr>
          <w:p w14:paraId="2C87BE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32" w:type="pct"/>
            <w:shd w:val="clear" w:color="auto" w:fill="B7DEE8"/>
            <w:vAlign w:val="center"/>
          </w:tcPr>
          <w:p w14:paraId="044077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93" w:type="pct"/>
            <w:shd w:val="clear" w:color="auto" w:fill="B7DEE8"/>
            <w:vAlign w:val="center"/>
          </w:tcPr>
          <w:p w14:paraId="1CCBD0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82" w:type="pct"/>
            <w:shd w:val="clear" w:color="auto" w:fill="B7DEE8"/>
            <w:vAlign w:val="center"/>
          </w:tcPr>
          <w:p w14:paraId="24338D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38" w:type="pct"/>
            <w:shd w:val="clear" w:color="auto" w:fill="B7DEE8"/>
            <w:vAlign w:val="center"/>
          </w:tcPr>
          <w:p w14:paraId="142A60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38" w:type="pct"/>
            <w:vMerge w:val="continue"/>
            <w:vAlign w:val="center"/>
          </w:tcPr>
          <w:p w14:paraId="6A945B03">
            <w:pPr>
              <w:widowControl/>
              <w:jc w:val="left"/>
              <w:rPr>
                <w:rFonts w:ascii="宋体" w:hAnsi="宋体" w:eastAsia="宋体" w:cs="宋体"/>
                <w:color w:val="000000"/>
                <w:kern w:val="0"/>
                <w:sz w:val="18"/>
                <w:szCs w:val="18"/>
              </w:rPr>
            </w:pPr>
          </w:p>
        </w:tc>
        <w:tc>
          <w:tcPr>
            <w:tcW w:w="336" w:type="pct"/>
            <w:vMerge w:val="continue"/>
            <w:vAlign w:val="center"/>
          </w:tcPr>
          <w:p w14:paraId="4AD1AB0B">
            <w:pPr>
              <w:widowControl/>
              <w:jc w:val="left"/>
              <w:rPr>
                <w:rFonts w:ascii="宋体" w:hAnsi="宋体" w:eastAsia="宋体" w:cs="宋体"/>
                <w:color w:val="000000"/>
                <w:kern w:val="0"/>
                <w:sz w:val="18"/>
                <w:szCs w:val="18"/>
              </w:rPr>
            </w:pPr>
          </w:p>
        </w:tc>
      </w:tr>
      <w:tr w14:paraId="7964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trPr>
        <w:tc>
          <w:tcPr>
            <w:tcW w:w="1512" w:type="pct"/>
            <w:gridSpan w:val="3"/>
            <w:shd w:val="clear" w:color="auto" w:fill="auto"/>
            <w:vAlign w:val="center"/>
          </w:tcPr>
          <w:p w14:paraId="411AD4E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课内总学时及周学时</w:t>
            </w:r>
          </w:p>
        </w:tc>
        <w:tc>
          <w:tcPr>
            <w:tcW w:w="232" w:type="pct"/>
            <w:shd w:val="clear" w:color="auto" w:fill="auto"/>
            <w:vAlign w:val="center"/>
          </w:tcPr>
          <w:p w14:paraId="2D63A8D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1504</w:t>
            </w:r>
          </w:p>
        </w:tc>
        <w:tc>
          <w:tcPr>
            <w:tcW w:w="307" w:type="pct"/>
            <w:shd w:val="clear" w:color="auto" w:fill="auto"/>
            <w:vAlign w:val="center"/>
          </w:tcPr>
          <w:p w14:paraId="732267F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806</w:t>
            </w:r>
          </w:p>
        </w:tc>
        <w:tc>
          <w:tcPr>
            <w:tcW w:w="232" w:type="pct"/>
            <w:shd w:val="clear" w:color="auto" w:fill="auto"/>
            <w:vAlign w:val="center"/>
          </w:tcPr>
          <w:p w14:paraId="3B951A8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698</w:t>
            </w:r>
          </w:p>
        </w:tc>
        <w:tc>
          <w:tcPr>
            <w:tcW w:w="240" w:type="pct"/>
            <w:shd w:val="clear" w:color="auto" w:fill="auto"/>
            <w:vAlign w:val="center"/>
          </w:tcPr>
          <w:p w14:paraId="16732FD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8</w:t>
            </w:r>
            <w:r>
              <w:rPr>
                <w:rFonts w:hint="default" w:ascii="Times New Roman" w:hAnsi="Times New Roman" w:eastAsia="仿宋" w:cs="Times New Roman"/>
                <w:color w:val="000000"/>
                <w:kern w:val="0"/>
                <w:sz w:val="21"/>
                <w:szCs w:val="21"/>
              </w:rPr>
              <w:t>9</w:t>
            </w:r>
            <w:r>
              <w:rPr>
                <w:rFonts w:hint="eastAsia" w:ascii="Times New Roman" w:hAnsi="Times New Roman" w:eastAsia="仿宋" w:cs="Times New Roman"/>
                <w:color w:val="000000"/>
                <w:kern w:val="0"/>
                <w:sz w:val="21"/>
                <w:szCs w:val="21"/>
              </w:rPr>
              <w:t>.5</w:t>
            </w:r>
          </w:p>
        </w:tc>
        <w:tc>
          <w:tcPr>
            <w:tcW w:w="232" w:type="pct"/>
            <w:shd w:val="clear" w:color="auto" w:fill="auto"/>
            <w:vAlign w:val="center"/>
          </w:tcPr>
          <w:p w14:paraId="2FBD882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3" w:type="pct"/>
            <w:shd w:val="clear" w:color="auto" w:fill="auto"/>
            <w:vAlign w:val="center"/>
          </w:tcPr>
          <w:p w14:paraId="0434CE7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186" w:type="pct"/>
            <w:vMerge w:val="continue"/>
            <w:vAlign w:val="center"/>
          </w:tcPr>
          <w:p w14:paraId="0BE8078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2" w:type="pct"/>
            <w:shd w:val="clear" w:color="auto" w:fill="auto"/>
            <w:vAlign w:val="center"/>
          </w:tcPr>
          <w:p w14:paraId="7FEC4BE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w:t>
            </w:r>
            <w:r>
              <w:rPr>
                <w:rFonts w:hint="default" w:ascii="Times New Roman" w:hAnsi="Times New Roman" w:eastAsia="仿宋" w:cs="Times New Roman"/>
                <w:color w:val="000000"/>
                <w:kern w:val="0"/>
                <w:sz w:val="21"/>
                <w:szCs w:val="21"/>
              </w:rPr>
              <w:t>5</w:t>
            </w:r>
          </w:p>
        </w:tc>
        <w:tc>
          <w:tcPr>
            <w:tcW w:w="393" w:type="pct"/>
            <w:shd w:val="clear" w:color="auto" w:fill="auto"/>
            <w:vAlign w:val="center"/>
          </w:tcPr>
          <w:p w14:paraId="15D0864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25</w:t>
            </w:r>
          </w:p>
        </w:tc>
        <w:tc>
          <w:tcPr>
            <w:tcW w:w="382" w:type="pct"/>
            <w:shd w:val="clear" w:color="auto" w:fill="auto"/>
            <w:vAlign w:val="center"/>
          </w:tcPr>
          <w:p w14:paraId="0BBEC1D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24</w:t>
            </w:r>
          </w:p>
        </w:tc>
        <w:tc>
          <w:tcPr>
            <w:tcW w:w="238" w:type="pct"/>
            <w:shd w:val="clear" w:color="auto" w:fill="auto"/>
            <w:vAlign w:val="center"/>
          </w:tcPr>
          <w:p w14:paraId="636EDC8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25</w:t>
            </w:r>
          </w:p>
        </w:tc>
        <w:tc>
          <w:tcPr>
            <w:tcW w:w="238" w:type="pct"/>
            <w:vMerge w:val="continue"/>
            <w:vAlign w:val="center"/>
          </w:tcPr>
          <w:p w14:paraId="3E48F57E">
            <w:pPr>
              <w:widowControl/>
              <w:jc w:val="left"/>
              <w:rPr>
                <w:rFonts w:ascii="宋体" w:hAnsi="宋体" w:eastAsia="宋体" w:cs="宋体"/>
                <w:color w:val="000000"/>
                <w:kern w:val="0"/>
                <w:sz w:val="18"/>
                <w:szCs w:val="18"/>
              </w:rPr>
            </w:pPr>
          </w:p>
        </w:tc>
        <w:tc>
          <w:tcPr>
            <w:tcW w:w="336" w:type="pct"/>
            <w:vMerge w:val="continue"/>
            <w:vAlign w:val="center"/>
          </w:tcPr>
          <w:p w14:paraId="3AB27D93">
            <w:pPr>
              <w:widowControl/>
              <w:jc w:val="left"/>
              <w:rPr>
                <w:rFonts w:ascii="宋体" w:hAnsi="宋体" w:eastAsia="宋体" w:cs="宋体"/>
                <w:color w:val="000000"/>
                <w:kern w:val="0"/>
                <w:sz w:val="18"/>
                <w:szCs w:val="18"/>
              </w:rPr>
            </w:pPr>
          </w:p>
        </w:tc>
      </w:tr>
      <w:tr w14:paraId="40B7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trPr>
        <w:tc>
          <w:tcPr>
            <w:tcW w:w="1512" w:type="pct"/>
            <w:gridSpan w:val="3"/>
            <w:shd w:val="clear" w:color="auto" w:fill="auto"/>
            <w:vAlign w:val="center"/>
          </w:tcPr>
          <w:p w14:paraId="2B9EE36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岗前训练、毕业实习</w:t>
            </w:r>
          </w:p>
        </w:tc>
        <w:tc>
          <w:tcPr>
            <w:tcW w:w="232" w:type="pct"/>
            <w:shd w:val="clear" w:color="auto" w:fill="auto"/>
            <w:vAlign w:val="center"/>
          </w:tcPr>
          <w:p w14:paraId="57396E0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1020</w:t>
            </w:r>
          </w:p>
        </w:tc>
        <w:tc>
          <w:tcPr>
            <w:tcW w:w="307" w:type="pct"/>
            <w:shd w:val="clear" w:color="auto" w:fill="auto"/>
            <w:vAlign w:val="center"/>
          </w:tcPr>
          <w:p w14:paraId="50003B3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0</w:t>
            </w:r>
          </w:p>
        </w:tc>
        <w:tc>
          <w:tcPr>
            <w:tcW w:w="232" w:type="pct"/>
            <w:shd w:val="clear" w:color="auto" w:fill="auto"/>
            <w:vAlign w:val="center"/>
          </w:tcPr>
          <w:p w14:paraId="708611F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1020</w:t>
            </w:r>
          </w:p>
        </w:tc>
        <w:tc>
          <w:tcPr>
            <w:tcW w:w="240" w:type="pct"/>
            <w:shd w:val="clear" w:color="auto" w:fill="auto"/>
            <w:vAlign w:val="center"/>
          </w:tcPr>
          <w:p w14:paraId="75A6926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34</w:t>
            </w:r>
          </w:p>
        </w:tc>
        <w:tc>
          <w:tcPr>
            <w:tcW w:w="232" w:type="pct"/>
            <w:shd w:val="clear" w:color="auto" w:fill="auto"/>
            <w:vAlign w:val="center"/>
          </w:tcPr>
          <w:p w14:paraId="7C5ED00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3" w:type="pct"/>
            <w:shd w:val="clear" w:color="auto" w:fill="auto"/>
            <w:vAlign w:val="center"/>
          </w:tcPr>
          <w:p w14:paraId="5C5CBA3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186" w:type="pct"/>
            <w:vMerge w:val="continue"/>
            <w:vAlign w:val="center"/>
          </w:tcPr>
          <w:p w14:paraId="4EB9D9D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2" w:type="pct"/>
            <w:shd w:val="clear" w:color="auto" w:fill="auto"/>
            <w:vAlign w:val="center"/>
          </w:tcPr>
          <w:p w14:paraId="1DC8386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393" w:type="pct"/>
            <w:shd w:val="clear" w:color="auto" w:fill="auto"/>
            <w:vAlign w:val="center"/>
          </w:tcPr>
          <w:p w14:paraId="07AC1BE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382" w:type="pct"/>
            <w:shd w:val="clear" w:color="auto" w:fill="auto"/>
            <w:vAlign w:val="center"/>
          </w:tcPr>
          <w:p w14:paraId="1DC156A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shd w:val="clear" w:color="auto" w:fill="auto"/>
            <w:vAlign w:val="center"/>
          </w:tcPr>
          <w:p w14:paraId="0A450AF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238" w:type="pct"/>
            <w:vMerge w:val="continue"/>
            <w:vAlign w:val="center"/>
          </w:tcPr>
          <w:p w14:paraId="6BDFD2E3">
            <w:pPr>
              <w:widowControl/>
              <w:jc w:val="left"/>
              <w:rPr>
                <w:rFonts w:ascii="宋体" w:hAnsi="宋体" w:eastAsia="宋体" w:cs="宋体"/>
                <w:color w:val="000000"/>
                <w:kern w:val="0"/>
                <w:sz w:val="18"/>
                <w:szCs w:val="18"/>
              </w:rPr>
            </w:pPr>
          </w:p>
        </w:tc>
        <w:tc>
          <w:tcPr>
            <w:tcW w:w="336" w:type="pct"/>
            <w:vMerge w:val="continue"/>
            <w:vAlign w:val="center"/>
          </w:tcPr>
          <w:p w14:paraId="45AE7D19">
            <w:pPr>
              <w:widowControl/>
              <w:jc w:val="left"/>
              <w:rPr>
                <w:rFonts w:ascii="宋体" w:hAnsi="宋体" w:eastAsia="宋体" w:cs="宋体"/>
                <w:color w:val="000000"/>
                <w:kern w:val="0"/>
                <w:sz w:val="18"/>
                <w:szCs w:val="18"/>
              </w:rPr>
            </w:pPr>
          </w:p>
        </w:tc>
      </w:tr>
      <w:tr w14:paraId="7584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trPr>
        <w:tc>
          <w:tcPr>
            <w:tcW w:w="1512" w:type="pct"/>
            <w:gridSpan w:val="3"/>
            <w:shd w:val="clear" w:color="auto" w:fill="B7DEE8"/>
            <w:vAlign w:val="center"/>
          </w:tcPr>
          <w:p w14:paraId="12E6E3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总计</w:t>
            </w:r>
          </w:p>
        </w:tc>
        <w:tc>
          <w:tcPr>
            <w:tcW w:w="232" w:type="pct"/>
            <w:shd w:val="clear" w:color="auto" w:fill="B7DEE8"/>
            <w:vAlign w:val="center"/>
          </w:tcPr>
          <w:p w14:paraId="619CBA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2524</w:t>
            </w:r>
          </w:p>
        </w:tc>
        <w:tc>
          <w:tcPr>
            <w:tcW w:w="307" w:type="pct"/>
            <w:shd w:val="clear" w:color="auto" w:fill="B7DEE8"/>
            <w:vAlign w:val="center"/>
          </w:tcPr>
          <w:p w14:paraId="5909EE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806</w:t>
            </w:r>
          </w:p>
        </w:tc>
        <w:tc>
          <w:tcPr>
            <w:tcW w:w="232" w:type="pct"/>
            <w:shd w:val="clear" w:color="auto" w:fill="B7DEE8"/>
            <w:vAlign w:val="center"/>
          </w:tcPr>
          <w:p w14:paraId="1D3139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1718</w:t>
            </w:r>
          </w:p>
        </w:tc>
        <w:tc>
          <w:tcPr>
            <w:tcW w:w="240" w:type="pct"/>
            <w:shd w:val="clear" w:color="auto" w:fill="B7DEE8"/>
            <w:vAlign w:val="center"/>
          </w:tcPr>
          <w:p w14:paraId="4703EB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123.5</w:t>
            </w:r>
          </w:p>
        </w:tc>
        <w:tc>
          <w:tcPr>
            <w:tcW w:w="232" w:type="pct"/>
            <w:shd w:val="clear" w:color="auto" w:fill="B7DEE8"/>
            <w:vAlign w:val="center"/>
          </w:tcPr>
          <w:p w14:paraId="22B7B5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33" w:type="pct"/>
            <w:shd w:val="clear" w:color="auto" w:fill="B7DEE8"/>
            <w:vAlign w:val="center"/>
          </w:tcPr>
          <w:p w14:paraId="276047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86" w:type="pct"/>
            <w:vMerge w:val="continue"/>
            <w:vAlign w:val="center"/>
          </w:tcPr>
          <w:p w14:paraId="36ED9A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32" w:type="pct"/>
            <w:shd w:val="clear" w:color="auto" w:fill="B7DEE8"/>
            <w:vAlign w:val="center"/>
          </w:tcPr>
          <w:p w14:paraId="6EC0AC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93" w:type="pct"/>
            <w:shd w:val="clear" w:color="auto" w:fill="B7DEE8"/>
            <w:vAlign w:val="center"/>
          </w:tcPr>
          <w:p w14:paraId="367CCB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382" w:type="pct"/>
            <w:shd w:val="clear" w:color="auto" w:fill="B7DEE8"/>
            <w:vAlign w:val="center"/>
          </w:tcPr>
          <w:p w14:paraId="70F72F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12</w:t>
            </w:r>
          </w:p>
        </w:tc>
        <w:tc>
          <w:tcPr>
            <w:tcW w:w="238" w:type="pct"/>
            <w:shd w:val="clear" w:color="auto" w:fill="B7DEE8"/>
            <w:noWrap/>
            <w:vAlign w:val="center"/>
          </w:tcPr>
          <w:p w14:paraId="68AAA9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9</w:t>
            </w:r>
          </w:p>
        </w:tc>
        <w:tc>
          <w:tcPr>
            <w:tcW w:w="238" w:type="pct"/>
            <w:vMerge w:val="continue"/>
            <w:vAlign w:val="center"/>
          </w:tcPr>
          <w:p w14:paraId="3AAD5041">
            <w:pPr>
              <w:widowControl/>
              <w:jc w:val="center"/>
              <w:rPr>
                <w:rFonts w:ascii="宋体" w:hAnsi="宋体" w:eastAsia="宋体" w:cs="宋体"/>
                <w:color w:val="000000"/>
                <w:kern w:val="0"/>
                <w:sz w:val="18"/>
                <w:szCs w:val="18"/>
                <w:highlight w:val="red"/>
              </w:rPr>
            </w:pPr>
          </w:p>
        </w:tc>
        <w:tc>
          <w:tcPr>
            <w:tcW w:w="336" w:type="pct"/>
            <w:vMerge w:val="continue"/>
            <w:vAlign w:val="center"/>
          </w:tcPr>
          <w:p w14:paraId="79559B68">
            <w:pPr>
              <w:widowControl/>
              <w:jc w:val="center"/>
              <w:rPr>
                <w:rFonts w:ascii="宋体" w:hAnsi="宋体" w:eastAsia="宋体" w:cs="宋体"/>
                <w:color w:val="000000"/>
                <w:kern w:val="0"/>
                <w:sz w:val="18"/>
                <w:szCs w:val="18"/>
                <w:highlight w:val="red"/>
              </w:rPr>
            </w:pPr>
          </w:p>
        </w:tc>
      </w:tr>
      <w:tr w14:paraId="50F2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trPr>
        <w:tc>
          <w:tcPr>
            <w:tcW w:w="222" w:type="pct"/>
            <w:vMerge w:val="restart"/>
            <w:shd w:val="clear" w:color="auto" w:fill="auto"/>
          </w:tcPr>
          <w:p w14:paraId="3346D6F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毕业考试科目</w:t>
            </w:r>
          </w:p>
        </w:tc>
        <w:tc>
          <w:tcPr>
            <w:tcW w:w="1289" w:type="pct"/>
            <w:gridSpan w:val="2"/>
            <w:vMerge w:val="restart"/>
            <w:shd w:val="clear" w:color="auto" w:fill="auto"/>
            <w:vAlign w:val="center"/>
          </w:tcPr>
          <w:p w14:paraId="6C119F7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市场营销专业知识考核</w:t>
            </w:r>
          </w:p>
          <w:p w14:paraId="684FFF9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（广告学、客户关系管理、消费者心理学、市场营销策划、网络营销、推销与商务谈判）</w:t>
            </w:r>
          </w:p>
        </w:tc>
        <w:tc>
          <w:tcPr>
            <w:tcW w:w="1667" w:type="pct"/>
            <w:gridSpan w:val="7"/>
            <w:shd w:val="clear" w:color="auto" w:fill="auto"/>
            <w:vAlign w:val="center"/>
          </w:tcPr>
          <w:p w14:paraId="306607F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每学期开课门次</w:t>
            </w:r>
          </w:p>
        </w:tc>
        <w:tc>
          <w:tcPr>
            <w:tcW w:w="232" w:type="pct"/>
            <w:shd w:val="clear" w:color="auto" w:fill="auto"/>
            <w:vAlign w:val="center"/>
          </w:tcPr>
          <w:p w14:paraId="2607280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12</w:t>
            </w:r>
          </w:p>
        </w:tc>
        <w:tc>
          <w:tcPr>
            <w:tcW w:w="393" w:type="pct"/>
            <w:shd w:val="clear" w:color="auto" w:fill="auto"/>
            <w:vAlign w:val="center"/>
          </w:tcPr>
          <w:p w14:paraId="5E641D0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9</w:t>
            </w:r>
          </w:p>
        </w:tc>
        <w:tc>
          <w:tcPr>
            <w:tcW w:w="382" w:type="pct"/>
            <w:shd w:val="clear" w:color="auto" w:fill="auto"/>
            <w:vAlign w:val="center"/>
          </w:tcPr>
          <w:p w14:paraId="2AFA829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7</w:t>
            </w:r>
          </w:p>
        </w:tc>
        <w:tc>
          <w:tcPr>
            <w:tcW w:w="238" w:type="pct"/>
            <w:shd w:val="clear" w:color="auto" w:fill="auto"/>
            <w:vAlign w:val="center"/>
          </w:tcPr>
          <w:p w14:paraId="301E307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w:t>
            </w:r>
          </w:p>
        </w:tc>
        <w:tc>
          <w:tcPr>
            <w:tcW w:w="238" w:type="pct"/>
            <w:vMerge w:val="continue"/>
            <w:vAlign w:val="center"/>
          </w:tcPr>
          <w:p w14:paraId="4366A32D">
            <w:pPr>
              <w:widowControl/>
              <w:jc w:val="left"/>
              <w:rPr>
                <w:rFonts w:ascii="宋体" w:hAnsi="宋体" w:eastAsia="宋体" w:cs="宋体"/>
                <w:color w:val="000000"/>
                <w:kern w:val="0"/>
                <w:sz w:val="18"/>
                <w:szCs w:val="18"/>
              </w:rPr>
            </w:pPr>
          </w:p>
        </w:tc>
        <w:tc>
          <w:tcPr>
            <w:tcW w:w="336" w:type="pct"/>
            <w:vMerge w:val="continue"/>
            <w:vAlign w:val="center"/>
          </w:tcPr>
          <w:p w14:paraId="3BEAAEB0">
            <w:pPr>
              <w:widowControl/>
              <w:jc w:val="left"/>
              <w:rPr>
                <w:rFonts w:ascii="宋体" w:hAnsi="宋体" w:eastAsia="宋体" w:cs="宋体"/>
                <w:color w:val="000000"/>
                <w:kern w:val="0"/>
                <w:sz w:val="18"/>
                <w:szCs w:val="18"/>
              </w:rPr>
            </w:pPr>
          </w:p>
        </w:tc>
      </w:tr>
      <w:tr w14:paraId="1248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trPr>
        <w:tc>
          <w:tcPr>
            <w:tcW w:w="222" w:type="pct"/>
            <w:vMerge w:val="continue"/>
            <w:vAlign w:val="center"/>
          </w:tcPr>
          <w:p w14:paraId="131E195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1289" w:type="pct"/>
            <w:gridSpan w:val="2"/>
            <w:vMerge w:val="continue"/>
            <w:shd w:val="clear" w:color="auto" w:fill="auto"/>
            <w:vAlign w:val="center"/>
          </w:tcPr>
          <w:p w14:paraId="22FBBE5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1667" w:type="pct"/>
            <w:gridSpan w:val="7"/>
            <w:shd w:val="clear" w:color="auto" w:fill="auto"/>
            <w:vAlign w:val="center"/>
          </w:tcPr>
          <w:p w14:paraId="29FCCB3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考试门次</w:t>
            </w:r>
          </w:p>
        </w:tc>
        <w:tc>
          <w:tcPr>
            <w:tcW w:w="232" w:type="pct"/>
            <w:shd w:val="clear" w:color="auto" w:fill="auto"/>
            <w:vAlign w:val="center"/>
          </w:tcPr>
          <w:p w14:paraId="4B1D447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5</w:t>
            </w:r>
          </w:p>
        </w:tc>
        <w:tc>
          <w:tcPr>
            <w:tcW w:w="393" w:type="pct"/>
            <w:shd w:val="clear" w:color="auto" w:fill="auto"/>
            <w:vAlign w:val="center"/>
          </w:tcPr>
          <w:p w14:paraId="4C1B5D0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w:t>
            </w:r>
          </w:p>
        </w:tc>
        <w:tc>
          <w:tcPr>
            <w:tcW w:w="382" w:type="pct"/>
            <w:shd w:val="clear" w:color="auto" w:fill="auto"/>
            <w:vAlign w:val="center"/>
          </w:tcPr>
          <w:p w14:paraId="63EDAC4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w:t>
            </w:r>
          </w:p>
        </w:tc>
        <w:tc>
          <w:tcPr>
            <w:tcW w:w="238" w:type="pct"/>
            <w:shd w:val="clear" w:color="auto" w:fill="auto"/>
            <w:vAlign w:val="center"/>
          </w:tcPr>
          <w:p w14:paraId="7CF70F6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w:t>
            </w:r>
          </w:p>
        </w:tc>
        <w:tc>
          <w:tcPr>
            <w:tcW w:w="238" w:type="pct"/>
            <w:vMerge w:val="continue"/>
            <w:vAlign w:val="center"/>
          </w:tcPr>
          <w:p w14:paraId="620B0F03">
            <w:pPr>
              <w:widowControl/>
              <w:jc w:val="left"/>
              <w:rPr>
                <w:rFonts w:ascii="宋体" w:hAnsi="宋体" w:eastAsia="宋体" w:cs="宋体"/>
                <w:color w:val="000000"/>
                <w:kern w:val="0"/>
                <w:sz w:val="18"/>
                <w:szCs w:val="18"/>
              </w:rPr>
            </w:pPr>
          </w:p>
        </w:tc>
        <w:tc>
          <w:tcPr>
            <w:tcW w:w="336" w:type="pct"/>
            <w:vMerge w:val="continue"/>
            <w:vAlign w:val="center"/>
          </w:tcPr>
          <w:p w14:paraId="5BEC6568">
            <w:pPr>
              <w:widowControl/>
              <w:jc w:val="left"/>
              <w:rPr>
                <w:rFonts w:ascii="宋体" w:hAnsi="宋体" w:eastAsia="宋体" w:cs="宋体"/>
                <w:color w:val="000000"/>
                <w:kern w:val="0"/>
                <w:sz w:val="18"/>
                <w:szCs w:val="18"/>
              </w:rPr>
            </w:pPr>
          </w:p>
        </w:tc>
      </w:tr>
      <w:tr w14:paraId="2774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trPr>
        <w:tc>
          <w:tcPr>
            <w:tcW w:w="222" w:type="pct"/>
            <w:vMerge w:val="continue"/>
            <w:vAlign w:val="center"/>
          </w:tcPr>
          <w:p w14:paraId="18CBF78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1289" w:type="pct"/>
            <w:gridSpan w:val="2"/>
            <w:vMerge w:val="continue"/>
            <w:shd w:val="clear" w:color="auto" w:fill="auto"/>
            <w:vAlign w:val="center"/>
          </w:tcPr>
          <w:p w14:paraId="0E534A3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1667" w:type="pct"/>
            <w:gridSpan w:val="7"/>
            <w:shd w:val="clear" w:color="auto" w:fill="auto"/>
            <w:vAlign w:val="center"/>
          </w:tcPr>
          <w:p w14:paraId="45089E5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考查门次</w:t>
            </w:r>
          </w:p>
        </w:tc>
        <w:tc>
          <w:tcPr>
            <w:tcW w:w="232" w:type="pct"/>
            <w:shd w:val="clear" w:color="auto" w:fill="auto"/>
            <w:vAlign w:val="center"/>
          </w:tcPr>
          <w:p w14:paraId="3F38BD9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7</w:t>
            </w:r>
          </w:p>
        </w:tc>
        <w:tc>
          <w:tcPr>
            <w:tcW w:w="393" w:type="pct"/>
            <w:shd w:val="clear" w:color="auto" w:fill="auto"/>
            <w:vAlign w:val="center"/>
          </w:tcPr>
          <w:p w14:paraId="6001F61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6</w:t>
            </w:r>
          </w:p>
        </w:tc>
        <w:tc>
          <w:tcPr>
            <w:tcW w:w="382" w:type="pct"/>
            <w:shd w:val="clear" w:color="auto" w:fill="auto"/>
            <w:vAlign w:val="center"/>
          </w:tcPr>
          <w:p w14:paraId="4360FFD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w:t>
            </w:r>
          </w:p>
        </w:tc>
        <w:tc>
          <w:tcPr>
            <w:tcW w:w="238" w:type="pct"/>
            <w:shd w:val="clear" w:color="auto" w:fill="auto"/>
            <w:vAlign w:val="center"/>
          </w:tcPr>
          <w:p w14:paraId="3469264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w:t>
            </w:r>
          </w:p>
        </w:tc>
        <w:tc>
          <w:tcPr>
            <w:tcW w:w="238" w:type="pct"/>
            <w:vMerge w:val="continue"/>
            <w:vAlign w:val="center"/>
          </w:tcPr>
          <w:p w14:paraId="5E3397C6">
            <w:pPr>
              <w:widowControl/>
              <w:jc w:val="left"/>
              <w:rPr>
                <w:rFonts w:ascii="宋体" w:hAnsi="宋体" w:eastAsia="宋体" w:cs="宋体"/>
                <w:color w:val="000000"/>
                <w:kern w:val="0"/>
                <w:sz w:val="18"/>
                <w:szCs w:val="18"/>
              </w:rPr>
            </w:pPr>
          </w:p>
        </w:tc>
        <w:tc>
          <w:tcPr>
            <w:tcW w:w="336" w:type="pct"/>
            <w:vMerge w:val="continue"/>
            <w:vAlign w:val="center"/>
          </w:tcPr>
          <w:p w14:paraId="1FACA6E1">
            <w:pPr>
              <w:widowControl/>
              <w:jc w:val="left"/>
              <w:rPr>
                <w:rFonts w:ascii="宋体" w:hAnsi="宋体" w:eastAsia="宋体" w:cs="宋体"/>
                <w:color w:val="000000"/>
                <w:kern w:val="0"/>
                <w:sz w:val="18"/>
                <w:szCs w:val="18"/>
              </w:rPr>
            </w:pPr>
          </w:p>
        </w:tc>
      </w:tr>
    </w:tbl>
    <w:p w14:paraId="38A1A30F"/>
    <w:p w14:paraId="5192B229">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开课说明：1.《大学生军事理论与实践》实践部分在新生入学前两周集中安排；2.思政课实践16学时，安排在周末进行；3.劳动教育是每学期共4学时；4.《毕业实习》安排在第三学年。5.加*的为专业核心课程。</w:t>
      </w:r>
    </w:p>
    <w:p w14:paraId="6BCBDEC3">
      <w:pPr>
        <w:keepNext w:val="0"/>
        <w:keepLines w:val="0"/>
        <w:pageBreakBefore w:val="0"/>
        <w:widowControl w:val="0"/>
        <w:kinsoku/>
        <w:wordWrap/>
        <w:overflowPunct w:val="0"/>
        <w:topLinePunct w:val="0"/>
        <w:autoSpaceDE/>
        <w:autoSpaceDN/>
        <w:bidi w:val="0"/>
        <w:adjustRightInd w:val="0"/>
        <w:snapToGrid/>
        <w:spacing w:line="440" w:lineRule="atLeast"/>
        <w:ind w:left="0" w:leftChars="0" w:firstLine="480" w:firstLineChars="200"/>
        <w:textAlignment w:val="auto"/>
        <w:outlineLvl w:val="0"/>
        <w:rPr>
          <w:rFonts w:hint="eastAsia" w:ascii="Times New Roman" w:hAnsi="Times New Roman" w:eastAsia="楷体_GB2312" w:cs="Times New Roman"/>
          <w:b w:val="0"/>
          <w:bCs/>
          <w:sz w:val="24"/>
          <w:szCs w:val="24"/>
        </w:rPr>
      </w:pPr>
      <w:r>
        <w:rPr>
          <w:rFonts w:hint="eastAsia" w:ascii="Times New Roman" w:hAnsi="Times New Roman" w:eastAsia="楷体_GB2312" w:cs="Times New Roman"/>
          <w:b w:val="0"/>
          <w:bCs/>
          <w:sz w:val="24"/>
          <w:szCs w:val="24"/>
        </w:rPr>
        <w:t>（三）公共任选课教学进程表</w:t>
      </w:r>
    </w:p>
    <w:tbl>
      <w:tblPr>
        <w:tblStyle w:val="10"/>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825"/>
        <w:gridCol w:w="3016"/>
        <w:gridCol w:w="1260"/>
        <w:gridCol w:w="1080"/>
        <w:gridCol w:w="810"/>
        <w:gridCol w:w="825"/>
      </w:tblGrid>
      <w:tr w14:paraId="0DD9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440" w:type="dxa"/>
            <w:shd w:val="clear" w:color="auto" w:fill="B5C7EA" w:themeFill="accent1" w:themeFillTint="66"/>
            <w:noWrap/>
            <w:vAlign w:val="center"/>
          </w:tcPr>
          <w:p w14:paraId="6FEC7D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课程模块</w:t>
            </w:r>
          </w:p>
        </w:tc>
        <w:tc>
          <w:tcPr>
            <w:tcW w:w="825" w:type="dxa"/>
            <w:shd w:val="clear" w:color="auto" w:fill="B5C7EA" w:themeFill="accent1" w:themeFillTint="66"/>
            <w:noWrap/>
            <w:vAlign w:val="center"/>
          </w:tcPr>
          <w:p w14:paraId="247491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序号</w:t>
            </w:r>
          </w:p>
        </w:tc>
        <w:tc>
          <w:tcPr>
            <w:tcW w:w="2805" w:type="dxa"/>
            <w:shd w:val="clear" w:color="auto" w:fill="B5C7EA" w:themeFill="accent1" w:themeFillTint="66"/>
            <w:noWrap/>
            <w:vAlign w:val="center"/>
          </w:tcPr>
          <w:p w14:paraId="047976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课程</w:t>
            </w:r>
          </w:p>
        </w:tc>
        <w:tc>
          <w:tcPr>
            <w:tcW w:w="1260" w:type="dxa"/>
            <w:shd w:val="clear" w:color="auto" w:fill="B5C7EA" w:themeFill="accent1" w:themeFillTint="66"/>
            <w:noWrap/>
            <w:vAlign w:val="center"/>
          </w:tcPr>
          <w:p w14:paraId="6E46C3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开课学期</w:t>
            </w:r>
          </w:p>
        </w:tc>
        <w:tc>
          <w:tcPr>
            <w:tcW w:w="1080" w:type="dxa"/>
            <w:shd w:val="clear" w:color="auto" w:fill="B5C7EA" w:themeFill="accent1" w:themeFillTint="66"/>
            <w:noWrap/>
            <w:vAlign w:val="center"/>
          </w:tcPr>
          <w:p w14:paraId="064E9B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授课方式</w:t>
            </w:r>
          </w:p>
        </w:tc>
        <w:tc>
          <w:tcPr>
            <w:tcW w:w="810" w:type="dxa"/>
            <w:shd w:val="clear" w:color="auto" w:fill="B5C7EA" w:themeFill="accent1" w:themeFillTint="66"/>
            <w:noWrap/>
            <w:vAlign w:val="center"/>
          </w:tcPr>
          <w:p w14:paraId="0DC120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学时</w:t>
            </w:r>
          </w:p>
        </w:tc>
        <w:tc>
          <w:tcPr>
            <w:tcW w:w="825" w:type="dxa"/>
            <w:shd w:val="clear" w:color="auto" w:fill="B5C7EA" w:themeFill="accent1" w:themeFillTint="66"/>
            <w:noWrap/>
            <w:vAlign w:val="center"/>
          </w:tcPr>
          <w:p w14:paraId="528122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学分</w:t>
            </w:r>
          </w:p>
        </w:tc>
      </w:tr>
      <w:tr w14:paraId="4C1B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restart"/>
            <w:shd w:val="clear" w:color="auto" w:fill="auto"/>
            <w:noWrap/>
            <w:vAlign w:val="center"/>
          </w:tcPr>
          <w:p w14:paraId="7033A11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r>
              <w:rPr>
                <w:rFonts w:hint="default" w:ascii="Times New Roman" w:hAnsi="Times New Roman" w:eastAsia="仿宋" w:cs="Times New Roman"/>
                <w:b/>
                <w:bCs/>
                <w:color w:val="000000"/>
                <w:kern w:val="0"/>
                <w:sz w:val="21"/>
                <w:szCs w:val="21"/>
              </w:rPr>
              <w:t>四史教育</w:t>
            </w:r>
          </w:p>
        </w:tc>
        <w:tc>
          <w:tcPr>
            <w:tcW w:w="0" w:type="auto"/>
            <w:shd w:val="clear" w:color="auto" w:fill="auto"/>
            <w:noWrap/>
            <w:vAlign w:val="center"/>
          </w:tcPr>
          <w:p w14:paraId="1D2DF42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w:t>
            </w:r>
          </w:p>
        </w:tc>
        <w:tc>
          <w:tcPr>
            <w:tcW w:w="0" w:type="auto"/>
            <w:shd w:val="clear" w:color="auto" w:fill="auto"/>
            <w:noWrap/>
            <w:vAlign w:val="center"/>
          </w:tcPr>
          <w:p w14:paraId="30AA099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党史</w:t>
            </w:r>
          </w:p>
        </w:tc>
        <w:tc>
          <w:tcPr>
            <w:tcW w:w="0" w:type="auto"/>
            <w:shd w:val="clear" w:color="auto" w:fill="auto"/>
            <w:noWrap/>
            <w:vAlign w:val="center"/>
          </w:tcPr>
          <w:p w14:paraId="6C532FC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43E9B14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13DEF17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30</w:t>
            </w:r>
          </w:p>
        </w:tc>
        <w:tc>
          <w:tcPr>
            <w:tcW w:w="0" w:type="auto"/>
            <w:shd w:val="clear" w:color="auto" w:fill="auto"/>
            <w:noWrap/>
            <w:vAlign w:val="center"/>
          </w:tcPr>
          <w:p w14:paraId="2647076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5C70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shd w:val="clear" w:color="auto" w:fill="auto"/>
            <w:noWrap/>
            <w:vAlign w:val="center"/>
          </w:tcPr>
          <w:p w14:paraId="6A85566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039987B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c>
          <w:tcPr>
            <w:tcW w:w="0" w:type="auto"/>
            <w:shd w:val="clear" w:color="auto" w:fill="auto"/>
            <w:noWrap/>
            <w:vAlign w:val="center"/>
          </w:tcPr>
          <w:p w14:paraId="52C6451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新中国史</w:t>
            </w:r>
          </w:p>
        </w:tc>
        <w:tc>
          <w:tcPr>
            <w:tcW w:w="0" w:type="auto"/>
            <w:shd w:val="clear" w:color="auto" w:fill="auto"/>
            <w:noWrap/>
            <w:vAlign w:val="center"/>
          </w:tcPr>
          <w:p w14:paraId="6F92FA2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4A7FD4E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2E49E21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17</w:t>
            </w:r>
          </w:p>
        </w:tc>
        <w:tc>
          <w:tcPr>
            <w:tcW w:w="0" w:type="auto"/>
            <w:shd w:val="clear" w:color="auto" w:fill="auto"/>
            <w:noWrap/>
            <w:vAlign w:val="center"/>
          </w:tcPr>
          <w:p w14:paraId="5F2AEC6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w:t>
            </w:r>
          </w:p>
        </w:tc>
      </w:tr>
      <w:tr w14:paraId="421C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shd w:val="clear" w:color="auto" w:fill="auto"/>
            <w:noWrap/>
            <w:vAlign w:val="center"/>
          </w:tcPr>
          <w:p w14:paraId="2B09EC8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2A31C63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w:t>
            </w:r>
          </w:p>
        </w:tc>
        <w:tc>
          <w:tcPr>
            <w:tcW w:w="0" w:type="auto"/>
            <w:shd w:val="clear" w:color="auto" w:fill="auto"/>
            <w:noWrap/>
            <w:vAlign w:val="center"/>
          </w:tcPr>
          <w:p w14:paraId="63978C3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社会主义发展史</w:t>
            </w:r>
          </w:p>
        </w:tc>
        <w:tc>
          <w:tcPr>
            <w:tcW w:w="0" w:type="auto"/>
            <w:shd w:val="clear" w:color="auto" w:fill="auto"/>
            <w:noWrap/>
            <w:vAlign w:val="center"/>
          </w:tcPr>
          <w:p w14:paraId="5EC079C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7DEC62E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1588762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23</w:t>
            </w:r>
          </w:p>
        </w:tc>
        <w:tc>
          <w:tcPr>
            <w:tcW w:w="0" w:type="auto"/>
            <w:shd w:val="clear" w:color="auto" w:fill="auto"/>
            <w:noWrap/>
            <w:vAlign w:val="center"/>
          </w:tcPr>
          <w:p w14:paraId="4754F4E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w:t>
            </w:r>
          </w:p>
        </w:tc>
      </w:tr>
      <w:tr w14:paraId="1724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shd w:val="clear" w:color="auto" w:fill="auto"/>
            <w:noWrap/>
            <w:vAlign w:val="center"/>
          </w:tcPr>
          <w:p w14:paraId="0C95BDA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1DE9ED5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4</w:t>
            </w:r>
          </w:p>
        </w:tc>
        <w:tc>
          <w:tcPr>
            <w:tcW w:w="0" w:type="auto"/>
            <w:shd w:val="clear" w:color="auto" w:fill="auto"/>
            <w:noWrap/>
            <w:vAlign w:val="center"/>
          </w:tcPr>
          <w:p w14:paraId="19265DF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改革开放史</w:t>
            </w:r>
          </w:p>
        </w:tc>
        <w:tc>
          <w:tcPr>
            <w:tcW w:w="0" w:type="auto"/>
            <w:shd w:val="clear" w:color="auto" w:fill="auto"/>
            <w:noWrap/>
            <w:vAlign w:val="center"/>
          </w:tcPr>
          <w:p w14:paraId="2756C45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0285852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76D0099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28</w:t>
            </w:r>
          </w:p>
        </w:tc>
        <w:tc>
          <w:tcPr>
            <w:tcW w:w="0" w:type="auto"/>
            <w:shd w:val="clear" w:color="auto" w:fill="auto"/>
            <w:noWrap/>
            <w:vAlign w:val="center"/>
          </w:tcPr>
          <w:p w14:paraId="4AE8F24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3C97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0" w:type="auto"/>
            <w:vMerge w:val="restart"/>
            <w:shd w:val="clear" w:color="auto" w:fill="auto"/>
            <w:noWrap/>
            <w:vAlign w:val="center"/>
          </w:tcPr>
          <w:p w14:paraId="220B7FA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r>
              <w:rPr>
                <w:rFonts w:hint="default" w:ascii="Times New Roman" w:hAnsi="Times New Roman" w:eastAsia="仿宋" w:cs="Times New Roman"/>
                <w:b/>
                <w:bCs/>
                <w:color w:val="000000"/>
                <w:kern w:val="0"/>
                <w:sz w:val="21"/>
                <w:szCs w:val="21"/>
              </w:rPr>
              <w:t>优秀传统文化</w:t>
            </w:r>
          </w:p>
        </w:tc>
        <w:tc>
          <w:tcPr>
            <w:tcW w:w="0" w:type="auto"/>
            <w:shd w:val="clear" w:color="auto" w:fill="auto"/>
            <w:noWrap/>
            <w:vAlign w:val="center"/>
          </w:tcPr>
          <w:p w14:paraId="64C6DBF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w:t>
            </w:r>
          </w:p>
        </w:tc>
        <w:tc>
          <w:tcPr>
            <w:tcW w:w="0" w:type="auto"/>
            <w:shd w:val="clear" w:color="auto" w:fill="auto"/>
            <w:noWrap/>
            <w:vAlign w:val="center"/>
          </w:tcPr>
          <w:p w14:paraId="049F355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中国传统文化</w:t>
            </w:r>
          </w:p>
        </w:tc>
        <w:tc>
          <w:tcPr>
            <w:tcW w:w="0" w:type="auto"/>
            <w:shd w:val="clear" w:color="auto" w:fill="auto"/>
            <w:noWrap/>
            <w:vAlign w:val="center"/>
          </w:tcPr>
          <w:p w14:paraId="52D2BA4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2B15586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7A0DBA9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32</w:t>
            </w:r>
          </w:p>
        </w:tc>
        <w:tc>
          <w:tcPr>
            <w:tcW w:w="0" w:type="auto"/>
            <w:shd w:val="clear" w:color="auto" w:fill="auto"/>
            <w:noWrap/>
            <w:vAlign w:val="center"/>
          </w:tcPr>
          <w:p w14:paraId="6C32961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341B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shd w:val="clear" w:color="auto" w:fill="auto"/>
            <w:noWrap/>
            <w:vAlign w:val="center"/>
          </w:tcPr>
          <w:p w14:paraId="61333AE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38442A6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c>
          <w:tcPr>
            <w:tcW w:w="0" w:type="auto"/>
            <w:shd w:val="clear" w:color="auto" w:fill="auto"/>
            <w:noWrap/>
            <w:vAlign w:val="center"/>
          </w:tcPr>
          <w:p w14:paraId="561149F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中原文化</w:t>
            </w:r>
          </w:p>
        </w:tc>
        <w:tc>
          <w:tcPr>
            <w:tcW w:w="0" w:type="auto"/>
            <w:shd w:val="clear" w:color="auto" w:fill="auto"/>
            <w:noWrap/>
            <w:vAlign w:val="center"/>
          </w:tcPr>
          <w:p w14:paraId="6044B31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292A879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4F859D6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29</w:t>
            </w:r>
          </w:p>
        </w:tc>
        <w:tc>
          <w:tcPr>
            <w:tcW w:w="0" w:type="auto"/>
            <w:shd w:val="clear" w:color="auto" w:fill="auto"/>
            <w:noWrap/>
            <w:vAlign w:val="center"/>
          </w:tcPr>
          <w:p w14:paraId="12B853C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77FE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shd w:val="clear" w:color="auto" w:fill="auto"/>
            <w:noWrap/>
            <w:vAlign w:val="center"/>
          </w:tcPr>
          <w:p w14:paraId="5FC136D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65AE2F3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w:t>
            </w:r>
          </w:p>
        </w:tc>
        <w:tc>
          <w:tcPr>
            <w:tcW w:w="2805" w:type="dxa"/>
            <w:shd w:val="clear" w:color="auto" w:fill="auto"/>
            <w:vAlign w:val="center"/>
          </w:tcPr>
          <w:p w14:paraId="1FC957F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中医药文化</w:t>
            </w:r>
          </w:p>
        </w:tc>
        <w:tc>
          <w:tcPr>
            <w:tcW w:w="0" w:type="auto"/>
            <w:shd w:val="clear" w:color="auto" w:fill="auto"/>
            <w:noWrap/>
            <w:vAlign w:val="center"/>
          </w:tcPr>
          <w:p w14:paraId="669A8A9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6C1E0B8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6F84444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35</w:t>
            </w:r>
          </w:p>
        </w:tc>
        <w:tc>
          <w:tcPr>
            <w:tcW w:w="0" w:type="auto"/>
            <w:shd w:val="clear" w:color="auto" w:fill="auto"/>
            <w:noWrap/>
            <w:vAlign w:val="center"/>
          </w:tcPr>
          <w:p w14:paraId="34CE8E4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77E0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shd w:val="clear" w:color="auto" w:fill="auto"/>
            <w:noWrap/>
            <w:vAlign w:val="center"/>
          </w:tcPr>
          <w:p w14:paraId="6059CE1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57CAE8A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4</w:t>
            </w:r>
          </w:p>
        </w:tc>
        <w:tc>
          <w:tcPr>
            <w:tcW w:w="2805" w:type="dxa"/>
            <w:shd w:val="clear" w:color="auto" w:fill="auto"/>
            <w:vAlign w:val="center"/>
          </w:tcPr>
          <w:p w14:paraId="53F9133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舌尖上的历史与文化</w:t>
            </w:r>
          </w:p>
        </w:tc>
        <w:tc>
          <w:tcPr>
            <w:tcW w:w="0" w:type="auto"/>
            <w:shd w:val="clear" w:color="auto" w:fill="auto"/>
            <w:noWrap/>
            <w:vAlign w:val="center"/>
          </w:tcPr>
          <w:p w14:paraId="492E37B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0603180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07A366D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32</w:t>
            </w:r>
          </w:p>
        </w:tc>
        <w:tc>
          <w:tcPr>
            <w:tcW w:w="0" w:type="auto"/>
            <w:shd w:val="clear" w:color="auto" w:fill="auto"/>
            <w:noWrap/>
            <w:vAlign w:val="center"/>
          </w:tcPr>
          <w:p w14:paraId="033AD2F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3CFA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shd w:val="clear" w:color="auto" w:fill="auto"/>
            <w:noWrap/>
            <w:vAlign w:val="center"/>
          </w:tcPr>
          <w:p w14:paraId="74054DD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41C2D6D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5</w:t>
            </w:r>
          </w:p>
        </w:tc>
        <w:tc>
          <w:tcPr>
            <w:tcW w:w="2805" w:type="dxa"/>
            <w:shd w:val="clear" w:color="auto" w:fill="auto"/>
            <w:vAlign w:val="center"/>
          </w:tcPr>
          <w:p w14:paraId="4988436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中华传统文化与人生修养</w:t>
            </w:r>
          </w:p>
        </w:tc>
        <w:tc>
          <w:tcPr>
            <w:tcW w:w="0" w:type="auto"/>
            <w:shd w:val="clear" w:color="auto" w:fill="auto"/>
            <w:noWrap/>
            <w:vAlign w:val="center"/>
          </w:tcPr>
          <w:p w14:paraId="4DC2BAC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3EFB4BA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68E4781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35</w:t>
            </w:r>
          </w:p>
        </w:tc>
        <w:tc>
          <w:tcPr>
            <w:tcW w:w="0" w:type="auto"/>
            <w:shd w:val="clear" w:color="auto" w:fill="auto"/>
            <w:noWrap/>
            <w:vAlign w:val="center"/>
          </w:tcPr>
          <w:p w14:paraId="156391C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204F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shd w:val="clear" w:color="auto" w:fill="auto"/>
            <w:noWrap/>
            <w:vAlign w:val="center"/>
          </w:tcPr>
          <w:p w14:paraId="7780D03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053A202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6</w:t>
            </w:r>
          </w:p>
        </w:tc>
        <w:tc>
          <w:tcPr>
            <w:tcW w:w="0" w:type="auto"/>
            <w:shd w:val="clear" w:color="auto" w:fill="auto"/>
            <w:noWrap/>
            <w:vAlign w:val="center"/>
          </w:tcPr>
          <w:p w14:paraId="5B4F825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神秘汉字</w:t>
            </w:r>
          </w:p>
        </w:tc>
        <w:tc>
          <w:tcPr>
            <w:tcW w:w="0" w:type="auto"/>
            <w:shd w:val="clear" w:color="auto" w:fill="auto"/>
            <w:noWrap/>
            <w:vAlign w:val="center"/>
          </w:tcPr>
          <w:p w14:paraId="69C6FF8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451E3DA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253B397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28</w:t>
            </w:r>
          </w:p>
        </w:tc>
        <w:tc>
          <w:tcPr>
            <w:tcW w:w="0" w:type="auto"/>
            <w:shd w:val="clear" w:color="auto" w:fill="auto"/>
            <w:noWrap/>
            <w:vAlign w:val="center"/>
          </w:tcPr>
          <w:p w14:paraId="244572E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1DCD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0" w:type="dxa"/>
            <w:vMerge w:val="restart"/>
            <w:shd w:val="clear" w:color="auto" w:fill="auto"/>
            <w:vAlign w:val="center"/>
          </w:tcPr>
          <w:p w14:paraId="0268C37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r>
              <w:rPr>
                <w:rFonts w:hint="default" w:ascii="Times New Roman" w:hAnsi="Times New Roman" w:eastAsia="仿宋" w:cs="Times New Roman"/>
                <w:b/>
                <w:bCs/>
                <w:color w:val="000000"/>
                <w:kern w:val="0"/>
                <w:sz w:val="21"/>
                <w:szCs w:val="21"/>
              </w:rPr>
              <w:t>职业素养提升</w:t>
            </w:r>
          </w:p>
        </w:tc>
        <w:tc>
          <w:tcPr>
            <w:tcW w:w="0" w:type="auto"/>
            <w:shd w:val="clear" w:color="auto" w:fill="auto"/>
            <w:noWrap/>
            <w:vAlign w:val="center"/>
          </w:tcPr>
          <w:p w14:paraId="7A5B2EC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w:t>
            </w:r>
          </w:p>
        </w:tc>
        <w:tc>
          <w:tcPr>
            <w:tcW w:w="2805" w:type="dxa"/>
            <w:shd w:val="clear" w:color="auto" w:fill="auto"/>
            <w:vAlign w:val="center"/>
          </w:tcPr>
          <w:p w14:paraId="3B07F3A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中药药理学--学做自己的调理师</w:t>
            </w:r>
          </w:p>
        </w:tc>
        <w:tc>
          <w:tcPr>
            <w:tcW w:w="0" w:type="auto"/>
            <w:shd w:val="clear" w:color="auto" w:fill="auto"/>
            <w:noWrap/>
            <w:vAlign w:val="center"/>
          </w:tcPr>
          <w:p w14:paraId="2CC2436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6B59B83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4D06B10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31</w:t>
            </w:r>
          </w:p>
        </w:tc>
        <w:tc>
          <w:tcPr>
            <w:tcW w:w="0" w:type="auto"/>
            <w:shd w:val="clear" w:color="auto" w:fill="auto"/>
            <w:noWrap/>
            <w:vAlign w:val="center"/>
          </w:tcPr>
          <w:p w14:paraId="75AB04F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6FA8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0" w:type="dxa"/>
            <w:vMerge w:val="continue"/>
            <w:shd w:val="clear" w:color="auto" w:fill="auto"/>
            <w:vAlign w:val="center"/>
          </w:tcPr>
          <w:p w14:paraId="3288453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0B1E16A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c>
          <w:tcPr>
            <w:tcW w:w="2805" w:type="dxa"/>
            <w:shd w:val="clear" w:color="auto" w:fill="auto"/>
            <w:vAlign w:val="center"/>
          </w:tcPr>
          <w:p w14:paraId="499C82B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医疗保健常识</w:t>
            </w:r>
          </w:p>
        </w:tc>
        <w:tc>
          <w:tcPr>
            <w:tcW w:w="0" w:type="auto"/>
            <w:shd w:val="clear" w:color="auto" w:fill="auto"/>
            <w:noWrap/>
            <w:vAlign w:val="center"/>
          </w:tcPr>
          <w:p w14:paraId="31B1235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13F9DD3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66735CE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31</w:t>
            </w:r>
          </w:p>
        </w:tc>
        <w:tc>
          <w:tcPr>
            <w:tcW w:w="0" w:type="auto"/>
            <w:shd w:val="clear" w:color="auto" w:fill="auto"/>
            <w:noWrap/>
            <w:vAlign w:val="center"/>
          </w:tcPr>
          <w:p w14:paraId="1E1DDE7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50E6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0" w:type="dxa"/>
            <w:vMerge w:val="continue"/>
            <w:shd w:val="clear" w:color="auto" w:fill="auto"/>
            <w:vAlign w:val="center"/>
          </w:tcPr>
          <w:p w14:paraId="676AD3E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56E2C2E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w:t>
            </w:r>
          </w:p>
        </w:tc>
        <w:tc>
          <w:tcPr>
            <w:tcW w:w="2805" w:type="dxa"/>
            <w:shd w:val="clear" w:color="auto" w:fill="auto"/>
            <w:vAlign w:val="center"/>
          </w:tcPr>
          <w:p w14:paraId="4781E20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食全·食美</w:t>
            </w:r>
          </w:p>
        </w:tc>
        <w:tc>
          <w:tcPr>
            <w:tcW w:w="0" w:type="auto"/>
            <w:shd w:val="clear" w:color="auto" w:fill="auto"/>
            <w:noWrap/>
            <w:vAlign w:val="center"/>
          </w:tcPr>
          <w:p w14:paraId="288126F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14A41BA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02F3ADB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31</w:t>
            </w:r>
          </w:p>
        </w:tc>
        <w:tc>
          <w:tcPr>
            <w:tcW w:w="0" w:type="auto"/>
            <w:shd w:val="clear" w:color="auto" w:fill="auto"/>
            <w:noWrap/>
            <w:vAlign w:val="center"/>
          </w:tcPr>
          <w:p w14:paraId="47D2E76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2C5E0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0" w:type="dxa"/>
            <w:vMerge w:val="continue"/>
            <w:shd w:val="clear" w:color="auto" w:fill="auto"/>
            <w:vAlign w:val="center"/>
          </w:tcPr>
          <w:p w14:paraId="375F5F8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4A91628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4</w:t>
            </w:r>
          </w:p>
        </w:tc>
        <w:tc>
          <w:tcPr>
            <w:tcW w:w="0" w:type="auto"/>
            <w:shd w:val="clear" w:color="auto" w:fill="auto"/>
            <w:noWrap/>
            <w:vAlign w:val="center"/>
          </w:tcPr>
          <w:p w14:paraId="750B660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法律常识案例讲解</w:t>
            </w:r>
          </w:p>
        </w:tc>
        <w:tc>
          <w:tcPr>
            <w:tcW w:w="0" w:type="auto"/>
            <w:shd w:val="clear" w:color="auto" w:fill="auto"/>
            <w:noWrap/>
            <w:vAlign w:val="center"/>
          </w:tcPr>
          <w:p w14:paraId="3EC4F9F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0EF469E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面授</w:t>
            </w:r>
          </w:p>
        </w:tc>
        <w:tc>
          <w:tcPr>
            <w:tcW w:w="0" w:type="auto"/>
            <w:shd w:val="clear" w:color="auto" w:fill="auto"/>
            <w:noWrap/>
            <w:vAlign w:val="center"/>
          </w:tcPr>
          <w:p w14:paraId="551C9C2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16</w:t>
            </w:r>
          </w:p>
        </w:tc>
        <w:tc>
          <w:tcPr>
            <w:tcW w:w="0" w:type="auto"/>
            <w:shd w:val="clear" w:color="auto" w:fill="auto"/>
            <w:noWrap/>
            <w:vAlign w:val="center"/>
          </w:tcPr>
          <w:p w14:paraId="2E7E48B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w:t>
            </w:r>
          </w:p>
        </w:tc>
      </w:tr>
      <w:tr w14:paraId="424E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0" w:type="dxa"/>
            <w:vMerge w:val="continue"/>
            <w:shd w:val="clear" w:color="auto" w:fill="auto"/>
            <w:vAlign w:val="center"/>
          </w:tcPr>
          <w:p w14:paraId="07813E6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6662ED9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5</w:t>
            </w:r>
          </w:p>
        </w:tc>
        <w:tc>
          <w:tcPr>
            <w:tcW w:w="0" w:type="auto"/>
            <w:shd w:val="clear" w:color="auto" w:fill="auto"/>
            <w:noWrap/>
            <w:vAlign w:val="center"/>
          </w:tcPr>
          <w:p w14:paraId="56D0C9B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人文与医学</w:t>
            </w:r>
          </w:p>
        </w:tc>
        <w:tc>
          <w:tcPr>
            <w:tcW w:w="0" w:type="auto"/>
            <w:shd w:val="clear" w:color="auto" w:fill="auto"/>
            <w:noWrap/>
            <w:vAlign w:val="center"/>
          </w:tcPr>
          <w:p w14:paraId="3DF1401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56F3D51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0831688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30</w:t>
            </w:r>
          </w:p>
        </w:tc>
        <w:tc>
          <w:tcPr>
            <w:tcW w:w="0" w:type="auto"/>
            <w:shd w:val="clear" w:color="auto" w:fill="auto"/>
            <w:noWrap/>
            <w:vAlign w:val="center"/>
          </w:tcPr>
          <w:p w14:paraId="4C5B813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6500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0" w:type="dxa"/>
            <w:vMerge w:val="continue"/>
            <w:shd w:val="clear" w:color="auto" w:fill="auto"/>
            <w:vAlign w:val="center"/>
          </w:tcPr>
          <w:p w14:paraId="2AA5BDC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7D45471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6</w:t>
            </w:r>
          </w:p>
        </w:tc>
        <w:tc>
          <w:tcPr>
            <w:tcW w:w="0" w:type="auto"/>
            <w:shd w:val="clear" w:color="auto" w:fill="auto"/>
            <w:noWrap/>
            <w:vAlign w:val="center"/>
          </w:tcPr>
          <w:p w14:paraId="4611655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护士人文修养</w:t>
            </w:r>
          </w:p>
        </w:tc>
        <w:tc>
          <w:tcPr>
            <w:tcW w:w="0" w:type="auto"/>
            <w:shd w:val="clear" w:color="auto" w:fill="auto"/>
            <w:noWrap/>
            <w:vAlign w:val="center"/>
          </w:tcPr>
          <w:p w14:paraId="50886B9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200971E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5DFA0F6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29</w:t>
            </w:r>
          </w:p>
        </w:tc>
        <w:tc>
          <w:tcPr>
            <w:tcW w:w="0" w:type="auto"/>
            <w:shd w:val="clear" w:color="auto" w:fill="auto"/>
            <w:noWrap/>
            <w:vAlign w:val="center"/>
          </w:tcPr>
          <w:p w14:paraId="02FEF3A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1539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0" w:type="dxa"/>
            <w:vMerge w:val="continue"/>
            <w:shd w:val="clear" w:color="auto" w:fill="auto"/>
            <w:vAlign w:val="center"/>
          </w:tcPr>
          <w:p w14:paraId="04862C8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4C32ED0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7</w:t>
            </w:r>
          </w:p>
        </w:tc>
        <w:tc>
          <w:tcPr>
            <w:tcW w:w="0" w:type="auto"/>
            <w:shd w:val="clear" w:color="auto" w:fill="auto"/>
            <w:noWrap/>
            <w:vAlign w:val="center"/>
          </w:tcPr>
          <w:p w14:paraId="089898E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婴幼儿身心发展及保育</w:t>
            </w:r>
          </w:p>
        </w:tc>
        <w:tc>
          <w:tcPr>
            <w:tcW w:w="0" w:type="auto"/>
            <w:shd w:val="clear" w:color="auto" w:fill="auto"/>
            <w:noWrap/>
            <w:vAlign w:val="center"/>
          </w:tcPr>
          <w:p w14:paraId="7653A2C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65A2483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23386A7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32</w:t>
            </w:r>
          </w:p>
        </w:tc>
        <w:tc>
          <w:tcPr>
            <w:tcW w:w="0" w:type="auto"/>
            <w:shd w:val="clear" w:color="auto" w:fill="auto"/>
            <w:noWrap/>
            <w:vAlign w:val="center"/>
          </w:tcPr>
          <w:p w14:paraId="2996F43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2186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0" w:type="dxa"/>
            <w:vMerge w:val="continue"/>
            <w:shd w:val="clear" w:color="auto" w:fill="auto"/>
            <w:vAlign w:val="center"/>
          </w:tcPr>
          <w:p w14:paraId="179FBA8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1C393EF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8</w:t>
            </w:r>
          </w:p>
        </w:tc>
        <w:tc>
          <w:tcPr>
            <w:tcW w:w="0" w:type="auto"/>
            <w:shd w:val="clear" w:color="auto" w:fill="auto"/>
            <w:noWrap/>
            <w:vAlign w:val="center"/>
          </w:tcPr>
          <w:p w14:paraId="6E4BA3A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心理学与生活</w:t>
            </w:r>
          </w:p>
        </w:tc>
        <w:tc>
          <w:tcPr>
            <w:tcW w:w="0" w:type="auto"/>
            <w:shd w:val="clear" w:color="auto" w:fill="auto"/>
            <w:noWrap/>
            <w:vAlign w:val="center"/>
          </w:tcPr>
          <w:p w14:paraId="69F1B4D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5A135C7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78445BD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33</w:t>
            </w:r>
          </w:p>
        </w:tc>
        <w:tc>
          <w:tcPr>
            <w:tcW w:w="0" w:type="auto"/>
            <w:shd w:val="clear" w:color="auto" w:fill="auto"/>
            <w:noWrap/>
            <w:vAlign w:val="center"/>
          </w:tcPr>
          <w:p w14:paraId="516B9BE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6523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0" w:type="dxa"/>
            <w:vMerge w:val="continue"/>
            <w:shd w:val="clear" w:color="auto" w:fill="auto"/>
            <w:vAlign w:val="center"/>
          </w:tcPr>
          <w:p w14:paraId="115CA6E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4018754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9</w:t>
            </w:r>
          </w:p>
        </w:tc>
        <w:tc>
          <w:tcPr>
            <w:tcW w:w="0" w:type="auto"/>
            <w:shd w:val="clear" w:color="auto" w:fill="auto"/>
            <w:noWrap/>
            <w:vAlign w:val="center"/>
          </w:tcPr>
          <w:p w14:paraId="0E90332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老年人生活照护</w:t>
            </w:r>
          </w:p>
        </w:tc>
        <w:tc>
          <w:tcPr>
            <w:tcW w:w="0" w:type="auto"/>
            <w:shd w:val="clear" w:color="auto" w:fill="auto"/>
            <w:noWrap/>
            <w:vAlign w:val="center"/>
          </w:tcPr>
          <w:p w14:paraId="4D1AFF7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605212E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779FF21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29</w:t>
            </w:r>
          </w:p>
        </w:tc>
        <w:tc>
          <w:tcPr>
            <w:tcW w:w="0" w:type="auto"/>
            <w:shd w:val="clear" w:color="auto" w:fill="auto"/>
            <w:noWrap/>
            <w:vAlign w:val="center"/>
          </w:tcPr>
          <w:p w14:paraId="3573DF1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4FFD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0" w:type="dxa"/>
            <w:vMerge w:val="continue"/>
            <w:shd w:val="clear" w:color="auto" w:fill="auto"/>
            <w:vAlign w:val="center"/>
          </w:tcPr>
          <w:p w14:paraId="7B0FD06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3FB39E6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10</w:t>
            </w:r>
          </w:p>
        </w:tc>
        <w:tc>
          <w:tcPr>
            <w:tcW w:w="0" w:type="auto"/>
            <w:shd w:val="clear" w:color="auto" w:fill="auto"/>
            <w:noWrap/>
            <w:vAlign w:val="center"/>
          </w:tcPr>
          <w:p w14:paraId="442AEBE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家庭健康伴我行</w:t>
            </w:r>
          </w:p>
        </w:tc>
        <w:tc>
          <w:tcPr>
            <w:tcW w:w="0" w:type="auto"/>
            <w:shd w:val="clear" w:color="auto" w:fill="auto"/>
            <w:noWrap/>
            <w:vAlign w:val="center"/>
          </w:tcPr>
          <w:p w14:paraId="0585BB7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6262C2C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1FBE9B2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28</w:t>
            </w:r>
          </w:p>
        </w:tc>
        <w:tc>
          <w:tcPr>
            <w:tcW w:w="0" w:type="auto"/>
            <w:shd w:val="clear" w:color="auto" w:fill="auto"/>
            <w:noWrap/>
            <w:vAlign w:val="center"/>
          </w:tcPr>
          <w:p w14:paraId="1E73870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5A11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40" w:type="dxa"/>
            <w:vMerge w:val="continue"/>
            <w:shd w:val="clear" w:color="auto" w:fill="auto"/>
            <w:vAlign w:val="center"/>
          </w:tcPr>
          <w:p w14:paraId="4EB5328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5ED35CA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11</w:t>
            </w:r>
          </w:p>
        </w:tc>
        <w:tc>
          <w:tcPr>
            <w:tcW w:w="0" w:type="auto"/>
            <w:shd w:val="clear" w:color="auto" w:fill="auto"/>
            <w:noWrap/>
            <w:vAlign w:val="center"/>
          </w:tcPr>
          <w:p w14:paraId="3F59F8A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医患沟通</w:t>
            </w:r>
          </w:p>
        </w:tc>
        <w:tc>
          <w:tcPr>
            <w:tcW w:w="0" w:type="auto"/>
            <w:shd w:val="clear" w:color="auto" w:fill="auto"/>
            <w:noWrap/>
            <w:vAlign w:val="center"/>
          </w:tcPr>
          <w:p w14:paraId="506F77F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232B87B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2ECE06B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33</w:t>
            </w:r>
          </w:p>
        </w:tc>
        <w:tc>
          <w:tcPr>
            <w:tcW w:w="0" w:type="auto"/>
            <w:shd w:val="clear" w:color="auto" w:fill="auto"/>
            <w:noWrap/>
            <w:vAlign w:val="center"/>
          </w:tcPr>
          <w:p w14:paraId="6A36459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15EE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0" w:type="dxa"/>
            <w:vMerge w:val="continue"/>
            <w:shd w:val="clear" w:color="auto" w:fill="auto"/>
            <w:vAlign w:val="center"/>
          </w:tcPr>
          <w:p w14:paraId="11AE3A4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708FCC7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w:t>
            </w:r>
          </w:p>
        </w:tc>
        <w:tc>
          <w:tcPr>
            <w:tcW w:w="2805" w:type="dxa"/>
            <w:shd w:val="clear" w:color="auto" w:fill="auto"/>
            <w:vAlign w:val="center"/>
          </w:tcPr>
          <w:p w14:paraId="33733A9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漫谈中医药</w:t>
            </w:r>
          </w:p>
        </w:tc>
        <w:tc>
          <w:tcPr>
            <w:tcW w:w="0" w:type="auto"/>
            <w:shd w:val="clear" w:color="auto" w:fill="auto"/>
            <w:noWrap/>
            <w:vAlign w:val="center"/>
          </w:tcPr>
          <w:p w14:paraId="6001BF3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1A4E51B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6E0E198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33</w:t>
            </w:r>
          </w:p>
        </w:tc>
        <w:tc>
          <w:tcPr>
            <w:tcW w:w="0" w:type="auto"/>
            <w:shd w:val="clear" w:color="auto" w:fill="auto"/>
            <w:noWrap/>
            <w:vAlign w:val="center"/>
          </w:tcPr>
          <w:p w14:paraId="71FAB0A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25C6A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0" w:type="dxa"/>
            <w:vMerge w:val="continue"/>
            <w:shd w:val="clear" w:color="auto" w:fill="auto"/>
            <w:vAlign w:val="center"/>
          </w:tcPr>
          <w:p w14:paraId="5FA1ED1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1404D00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13</w:t>
            </w:r>
          </w:p>
        </w:tc>
        <w:tc>
          <w:tcPr>
            <w:tcW w:w="2805" w:type="dxa"/>
            <w:shd w:val="clear" w:color="auto" w:fill="auto"/>
            <w:vAlign w:val="center"/>
          </w:tcPr>
          <w:p w14:paraId="34A19D8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关爱生命——急救与自救技能</w:t>
            </w:r>
          </w:p>
        </w:tc>
        <w:tc>
          <w:tcPr>
            <w:tcW w:w="0" w:type="auto"/>
            <w:shd w:val="clear" w:color="auto" w:fill="auto"/>
            <w:noWrap/>
            <w:vAlign w:val="center"/>
          </w:tcPr>
          <w:p w14:paraId="5A8EF80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6DD43EC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06613BB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28</w:t>
            </w:r>
          </w:p>
        </w:tc>
        <w:tc>
          <w:tcPr>
            <w:tcW w:w="0" w:type="auto"/>
            <w:shd w:val="clear" w:color="auto" w:fill="auto"/>
            <w:noWrap/>
            <w:vAlign w:val="center"/>
          </w:tcPr>
          <w:p w14:paraId="0837E5F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28DD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0" w:type="dxa"/>
            <w:vMerge w:val="continue"/>
            <w:shd w:val="clear" w:color="auto" w:fill="auto"/>
            <w:vAlign w:val="center"/>
          </w:tcPr>
          <w:p w14:paraId="7A650FB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6C62E0B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14</w:t>
            </w:r>
          </w:p>
        </w:tc>
        <w:tc>
          <w:tcPr>
            <w:tcW w:w="2805" w:type="dxa"/>
            <w:shd w:val="clear" w:color="auto" w:fill="auto"/>
            <w:vAlign w:val="center"/>
          </w:tcPr>
          <w:p w14:paraId="0A44932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职业素质养成</w:t>
            </w:r>
          </w:p>
        </w:tc>
        <w:tc>
          <w:tcPr>
            <w:tcW w:w="0" w:type="auto"/>
            <w:shd w:val="clear" w:color="auto" w:fill="auto"/>
            <w:noWrap/>
            <w:vAlign w:val="center"/>
          </w:tcPr>
          <w:p w14:paraId="388ADAC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26700D3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27BFD44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32</w:t>
            </w:r>
          </w:p>
        </w:tc>
        <w:tc>
          <w:tcPr>
            <w:tcW w:w="0" w:type="auto"/>
            <w:shd w:val="clear" w:color="auto" w:fill="auto"/>
            <w:noWrap/>
            <w:vAlign w:val="center"/>
          </w:tcPr>
          <w:p w14:paraId="584C0ED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77A7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40" w:type="dxa"/>
            <w:vMerge w:val="continue"/>
            <w:shd w:val="clear" w:color="auto" w:fill="auto"/>
            <w:vAlign w:val="center"/>
          </w:tcPr>
          <w:p w14:paraId="6DCED23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387F633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15</w:t>
            </w:r>
          </w:p>
        </w:tc>
        <w:tc>
          <w:tcPr>
            <w:tcW w:w="0" w:type="auto"/>
            <w:shd w:val="clear" w:color="auto" w:fill="auto"/>
            <w:noWrap/>
            <w:vAlign w:val="center"/>
          </w:tcPr>
          <w:p w14:paraId="27AB458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大学生安全教育</w:t>
            </w:r>
          </w:p>
        </w:tc>
        <w:tc>
          <w:tcPr>
            <w:tcW w:w="0" w:type="auto"/>
            <w:shd w:val="clear" w:color="auto" w:fill="auto"/>
            <w:noWrap/>
            <w:vAlign w:val="center"/>
          </w:tcPr>
          <w:p w14:paraId="23EDA48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0E37589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0ABF0A4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35</w:t>
            </w:r>
          </w:p>
        </w:tc>
        <w:tc>
          <w:tcPr>
            <w:tcW w:w="0" w:type="auto"/>
            <w:shd w:val="clear" w:color="auto" w:fill="auto"/>
            <w:noWrap/>
            <w:vAlign w:val="center"/>
          </w:tcPr>
          <w:p w14:paraId="408D802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3254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restart"/>
            <w:shd w:val="clear" w:color="auto" w:fill="auto"/>
            <w:noWrap/>
            <w:vAlign w:val="center"/>
          </w:tcPr>
          <w:p w14:paraId="3B81744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r>
              <w:rPr>
                <w:rFonts w:hint="default" w:ascii="Times New Roman" w:hAnsi="Times New Roman" w:eastAsia="仿宋" w:cs="Times New Roman"/>
                <w:b/>
                <w:bCs/>
                <w:color w:val="000000"/>
                <w:kern w:val="0"/>
                <w:sz w:val="21"/>
                <w:szCs w:val="21"/>
              </w:rPr>
              <w:t>创新创业</w:t>
            </w:r>
          </w:p>
        </w:tc>
        <w:tc>
          <w:tcPr>
            <w:tcW w:w="0" w:type="auto"/>
            <w:shd w:val="clear" w:color="auto" w:fill="auto"/>
            <w:noWrap/>
            <w:vAlign w:val="center"/>
          </w:tcPr>
          <w:p w14:paraId="5968565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w:t>
            </w:r>
          </w:p>
        </w:tc>
        <w:tc>
          <w:tcPr>
            <w:tcW w:w="0" w:type="auto"/>
            <w:shd w:val="clear" w:color="auto" w:fill="auto"/>
            <w:noWrap/>
            <w:vAlign w:val="center"/>
          </w:tcPr>
          <w:p w14:paraId="22D0A40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不负卿春-大学生职业生涯规划</w:t>
            </w:r>
          </w:p>
        </w:tc>
        <w:tc>
          <w:tcPr>
            <w:tcW w:w="0" w:type="auto"/>
            <w:shd w:val="clear" w:color="auto" w:fill="auto"/>
            <w:noWrap/>
            <w:vAlign w:val="center"/>
          </w:tcPr>
          <w:p w14:paraId="4DDF20F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58F118E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0F09CC1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29</w:t>
            </w:r>
          </w:p>
        </w:tc>
        <w:tc>
          <w:tcPr>
            <w:tcW w:w="0" w:type="auto"/>
            <w:shd w:val="clear" w:color="auto" w:fill="auto"/>
            <w:noWrap/>
            <w:vAlign w:val="center"/>
          </w:tcPr>
          <w:p w14:paraId="7D08BCD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02FD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shd w:val="clear" w:color="auto" w:fill="auto"/>
            <w:noWrap/>
            <w:vAlign w:val="center"/>
          </w:tcPr>
          <w:p w14:paraId="7AA1657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72A5FF4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c>
          <w:tcPr>
            <w:tcW w:w="2805" w:type="dxa"/>
            <w:shd w:val="clear" w:color="auto" w:fill="auto"/>
            <w:vAlign w:val="center"/>
          </w:tcPr>
          <w:p w14:paraId="32ED5C2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职场菜鸟礼仪指南</w:t>
            </w:r>
          </w:p>
        </w:tc>
        <w:tc>
          <w:tcPr>
            <w:tcW w:w="0" w:type="auto"/>
            <w:shd w:val="clear" w:color="auto" w:fill="auto"/>
            <w:noWrap/>
            <w:vAlign w:val="center"/>
          </w:tcPr>
          <w:p w14:paraId="22CDD3C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0BF601E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6AC71D3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35</w:t>
            </w:r>
          </w:p>
        </w:tc>
        <w:tc>
          <w:tcPr>
            <w:tcW w:w="0" w:type="auto"/>
            <w:shd w:val="clear" w:color="auto" w:fill="auto"/>
            <w:noWrap/>
            <w:vAlign w:val="center"/>
          </w:tcPr>
          <w:p w14:paraId="479E93C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41DD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shd w:val="clear" w:color="auto" w:fill="auto"/>
            <w:noWrap/>
            <w:vAlign w:val="center"/>
          </w:tcPr>
          <w:p w14:paraId="0C2A945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498A725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w:t>
            </w:r>
          </w:p>
        </w:tc>
        <w:tc>
          <w:tcPr>
            <w:tcW w:w="0" w:type="auto"/>
            <w:shd w:val="clear" w:color="auto" w:fill="auto"/>
            <w:noWrap/>
            <w:vAlign w:val="center"/>
          </w:tcPr>
          <w:p w14:paraId="2FD0D2A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创业者成长计划</w:t>
            </w:r>
          </w:p>
        </w:tc>
        <w:tc>
          <w:tcPr>
            <w:tcW w:w="0" w:type="auto"/>
            <w:shd w:val="clear" w:color="auto" w:fill="auto"/>
            <w:noWrap/>
            <w:vAlign w:val="center"/>
          </w:tcPr>
          <w:p w14:paraId="2C25E61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7C1FB86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601B2BB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29</w:t>
            </w:r>
          </w:p>
        </w:tc>
        <w:tc>
          <w:tcPr>
            <w:tcW w:w="0" w:type="auto"/>
            <w:shd w:val="clear" w:color="auto" w:fill="auto"/>
            <w:noWrap/>
            <w:vAlign w:val="center"/>
          </w:tcPr>
          <w:p w14:paraId="5BD581E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4F90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shd w:val="clear" w:color="auto" w:fill="auto"/>
            <w:noWrap/>
            <w:vAlign w:val="center"/>
          </w:tcPr>
          <w:p w14:paraId="701814F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2471CD7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4</w:t>
            </w:r>
          </w:p>
        </w:tc>
        <w:tc>
          <w:tcPr>
            <w:tcW w:w="0" w:type="auto"/>
            <w:shd w:val="clear" w:color="auto" w:fill="auto"/>
            <w:noWrap/>
            <w:vAlign w:val="center"/>
          </w:tcPr>
          <w:p w14:paraId="75A2861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大学生创新创业</w:t>
            </w:r>
          </w:p>
        </w:tc>
        <w:tc>
          <w:tcPr>
            <w:tcW w:w="0" w:type="auto"/>
            <w:shd w:val="clear" w:color="auto" w:fill="auto"/>
            <w:noWrap/>
            <w:vAlign w:val="center"/>
          </w:tcPr>
          <w:p w14:paraId="33CC29C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6136322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6067BC1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31</w:t>
            </w:r>
          </w:p>
        </w:tc>
        <w:tc>
          <w:tcPr>
            <w:tcW w:w="0" w:type="auto"/>
            <w:shd w:val="clear" w:color="auto" w:fill="auto"/>
            <w:noWrap/>
            <w:vAlign w:val="center"/>
          </w:tcPr>
          <w:p w14:paraId="2E7124A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1C03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0" w:type="dxa"/>
            <w:vMerge w:val="restart"/>
            <w:shd w:val="clear" w:color="auto" w:fill="auto"/>
            <w:vAlign w:val="center"/>
          </w:tcPr>
          <w:p w14:paraId="7FF7421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r>
              <w:rPr>
                <w:rFonts w:hint="default" w:ascii="Times New Roman" w:hAnsi="Times New Roman" w:eastAsia="仿宋" w:cs="Times New Roman"/>
                <w:b/>
                <w:bCs/>
                <w:color w:val="000000"/>
                <w:kern w:val="0"/>
                <w:sz w:val="21"/>
                <w:szCs w:val="21"/>
              </w:rPr>
              <w:t>健康与保健</w:t>
            </w:r>
          </w:p>
        </w:tc>
        <w:tc>
          <w:tcPr>
            <w:tcW w:w="0" w:type="auto"/>
            <w:shd w:val="clear" w:color="auto" w:fill="auto"/>
            <w:noWrap/>
            <w:vAlign w:val="center"/>
          </w:tcPr>
          <w:p w14:paraId="2DCA59B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w:t>
            </w:r>
          </w:p>
        </w:tc>
        <w:tc>
          <w:tcPr>
            <w:tcW w:w="0" w:type="auto"/>
            <w:shd w:val="clear" w:color="auto" w:fill="auto"/>
            <w:noWrap/>
            <w:vAlign w:val="center"/>
          </w:tcPr>
          <w:p w14:paraId="6B5620D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青春健康懂营养</w:t>
            </w:r>
          </w:p>
        </w:tc>
        <w:tc>
          <w:tcPr>
            <w:tcW w:w="0" w:type="auto"/>
            <w:shd w:val="clear" w:color="auto" w:fill="auto"/>
            <w:noWrap/>
            <w:vAlign w:val="center"/>
          </w:tcPr>
          <w:p w14:paraId="59FB460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20297CF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4D81DD5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30</w:t>
            </w:r>
          </w:p>
        </w:tc>
        <w:tc>
          <w:tcPr>
            <w:tcW w:w="0" w:type="auto"/>
            <w:shd w:val="clear" w:color="auto" w:fill="auto"/>
            <w:noWrap/>
            <w:vAlign w:val="center"/>
          </w:tcPr>
          <w:p w14:paraId="6243237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0627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0" w:type="dxa"/>
            <w:vMerge w:val="continue"/>
            <w:shd w:val="clear" w:color="auto" w:fill="auto"/>
            <w:vAlign w:val="center"/>
          </w:tcPr>
          <w:p w14:paraId="2B43421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3379522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c>
          <w:tcPr>
            <w:tcW w:w="2805" w:type="dxa"/>
            <w:shd w:val="clear" w:color="auto" w:fill="auto"/>
            <w:vAlign w:val="center"/>
          </w:tcPr>
          <w:p w14:paraId="4CDF7C6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健康生活，预防癌症</w:t>
            </w:r>
          </w:p>
        </w:tc>
        <w:tc>
          <w:tcPr>
            <w:tcW w:w="0" w:type="auto"/>
            <w:shd w:val="clear" w:color="auto" w:fill="auto"/>
            <w:noWrap/>
            <w:vAlign w:val="center"/>
          </w:tcPr>
          <w:p w14:paraId="4B77810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2353FB0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0B0D4F8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30</w:t>
            </w:r>
          </w:p>
        </w:tc>
        <w:tc>
          <w:tcPr>
            <w:tcW w:w="0" w:type="auto"/>
            <w:shd w:val="clear" w:color="auto" w:fill="auto"/>
            <w:noWrap/>
            <w:vAlign w:val="center"/>
          </w:tcPr>
          <w:p w14:paraId="767179A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0AA3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0" w:type="dxa"/>
            <w:vMerge w:val="continue"/>
            <w:shd w:val="clear" w:color="auto" w:fill="auto"/>
            <w:vAlign w:val="center"/>
          </w:tcPr>
          <w:p w14:paraId="2E7A481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6A9C7CA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w:t>
            </w:r>
          </w:p>
        </w:tc>
        <w:tc>
          <w:tcPr>
            <w:tcW w:w="2805" w:type="dxa"/>
            <w:shd w:val="clear" w:color="auto" w:fill="auto"/>
            <w:vAlign w:val="center"/>
          </w:tcPr>
          <w:p w14:paraId="0518E58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中华养生之太极功夫扇</w:t>
            </w:r>
          </w:p>
        </w:tc>
        <w:tc>
          <w:tcPr>
            <w:tcW w:w="0" w:type="auto"/>
            <w:shd w:val="clear" w:color="auto" w:fill="auto"/>
            <w:noWrap/>
            <w:vAlign w:val="center"/>
          </w:tcPr>
          <w:p w14:paraId="72FF146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6501E47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面授</w:t>
            </w:r>
          </w:p>
        </w:tc>
        <w:tc>
          <w:tcPr>
            <w:tcW w:w="0" w:type="auto"/>
            <w:shd w:val="clear" w:color="auto" w:fill="auto"/>
            <w:noWrap/>
            <w:vAlign w:val="center"/>
          </w:tcPr>
          <w:p w14:paraId="3471FBD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32</w:t>
            </w:r>
          </w:p>
        </w:tc>
        <w:tc>
          <w:tcPr>
            <w:tcW w:w="0" w:type="auto"/>
            <w:shd w:val="clear" w:color="auto" w:fill="auto"/>
            <w:noWrap/>
            <w:vAlign w:val="center"/>
          </w:tcPr>
          <w:p w14:paraId="76362D2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71B5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40" w:type="dxa"/>
            <w:vMerge w:val="continue"/>
            <w:shd w:val="clear" w:color="auto" w:fill="auto"/>
            <w:vAlign w:val="center"/>
          </w:tcPr>
          <w:p w14:paraId="4A32A3F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08CC801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4</w:t>
            </w:r>
          </w:p>
        </w:tc>
        <w:tc>
          <w:tcPr>
            <w:tcW w:w="2805" w:type="dxa"/>
            <w:shd w:val="clear" w:color="auto" w:fill="auto"/>
            <w:vAlign w:val="center"/>
          </w:tcPr>
          <w:p w14:paraId="50013DA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女性健康与调理</w:t>
            </w:r>
          </w:p>
        </w:tc>
        <w:tc>
          <w:tcPr>
            <w:tcW w:w="0" w:type="auto"/>
            <w:shd w:val="clear" w:color="auto" w:fill="auto"/>
            <w:noWrap/>
            <w:vAlign w:val="center"/>
          </w:tcPr>
          <w:p w14:paraId="40603E5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56CB966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71291EB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28</w:t>
            </w:r>
          </w:p>
        </w:tc>
        <w:tc>
          <w:tcPr>
            <w:tcW w:w="0" w:type="auto"/>
            <w:shd w:val="clear" w:color="auto" w:fill="auto"/>
            <w:noWrap/>
            <w:vAlign w:val="center"/>
          </w:tcPr>
          <w:p w14:paraId="77DA100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000B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40" w:type="dxa"/>
            <w:vMerge w:val="continue"/>
            <w:shd w:val="clear" w:color="auto" w:fill="auto"/>
            <w:vAlign w:val="center"/>
          </w:tcPr>
          <w:p w14:paraId="01E1779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025B225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5</w:t>
            </w:r>
          </w:p>
        </w:tc>
        <w:tc>
          <w:tcPr>
            <w:tcW w:w="2805" w:type="dxa"/>
            <w:shd w:val="clear" w:color="auto" w:fill="auto"/>
            <w:vAlign w:val="center"/>
          </w:tcPr>
          <w:p w14:paraId="641A94C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恋爱心理与自我成长</w:t>
            </w:r>
          </w:p>
        </w:tc>
        <w:tc>
          <w:tcPr>
            <w:tcW w:w="0" w:type="auto"/>
            <w:shd w:val="clear" w:color="auto" w:fill="auto"/>
            <w:noWrap/>
            <w:vAlign w:val="center"/>
          </w:tcPr>
          <w:p w14:paraId="4E8A087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78E361B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67106FF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32</w:t>
            </w:r>
          </w:p>
        </w:tc>
        <w:tc>
          <w:tcPr>
            <w:tcW w:w="0" w:type="auto"/>
            <w:shd w:val="clear" w:color="auto" w:fill="auto"/>
            <w:noWrap/>
            <w:vAlign w:val="center"/>
          </w:tcPr>
          <w:p w14:paraId="3D6798A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28B6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40" w:type="dxa"/>
            <w:vMerge w:val="continue"/>
            <w:shd w:val="clear" w:color="auto" w:fill="auto"/>
            <w:vAlign w:val="center"/>
          </w:tcPr>
          <w:p w14:paraId="5E13435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3465012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6</w:t>
            </w:r>
          </w:p>
        </w:tc>
        <w:tc>
          <w:tcPr>
            <w:tcW w:w="2805" w:type="dxa"/>
            <w:shd w:val="clear" w:color="auto" w:fill="auto"/>
            <w:vAlign w:val="center"/>
          </w:tcPr>
          <w:p w14:paraId="755ED6D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上大学，不迷茫</w:t>
            </w:r>
          </w:p>
        </w:tc>
        <w:tc>
          <w:tcPr>
            <w:tcW w:w="0" w:type="auto"/>
            <w:shd w:val="clear" w:color="auto" w:fill="auto"/>
            <w:noWrap/>
            <w:vAlign w:val="center"/>
          </w:tcPr>
          <w:p w14:paraId="70EB0E2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6EA96DC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3037EF6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30</w:t>
            </w:r>
          </w:p>
        </w:tc>
        <w:tc>
          <w:tcPr>
            <w:tcW w:w="0" w:type="auto"/>
            <w:shd w:val="clear" w:color="auto" w:fill="auto"/>
            <w:noWrap/>
            <w:vAlign w:val="center"/>
          </w:tcPr>
          <w:p w14:paraId="644A8B3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09B1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40" w:type="dxa"/>
            <w:vMerge w:val="continue"/>
            <w:shd w:val="clear" w:color="auto" w:fill="auto"/>
            <w:vAlign w:val="center"/>
          </w:tcPr>
          <w:p w14:paraId="6536604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28F815E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7</w:t>
            </w:r>
          </w:p>
        </w:tc>
        <w:tc>
          <w:tcPr>
            <w:tcW w:w="2805" w:type="dxa"/>
            <w:shd w:val="clear" w:color="auto" w:fill="auto"/>
            <w:vAlign w:val="center"/>
          </w:tcPr>
          <w:p w14:paraId="04D67CF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男生女生的故事</w:t>
            </w:r>
          </w:p>
        </w:tc>
        <w:tc>
          <w:tcPr>
            <w:tcW w:w="0" w:type="auto"/>
            <w:shd w:val="clear" w:color="auto" w:fill="auto"/>
            <w:noWrap/>
            <w:vAlign w:val="center"/>
          </w:tcPr>
          <w:p w14:paraId="358E74C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6AE2C67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面授</w:t>
            </w:r>
          </w:p>
        </w:tc>
        <w:tc>
          <w:tcPr>
            <w:tcW w:w="0" w:type="auto"/>
            <w:shd w:val="clear" w:color="auto" w:fill="auto"/>
            <w:noWrap/>
            <w:vAlign w:val="center"/>
          </w:tcPr>
          <w:p w14:paraId="79DA5A5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32</w:t>
            </w:r>
          </w:p>
        </w:tc>
        <w:tc>
          <w:tcPr>
            <w:tcW w:w="0" w:type="auto"/>
            <w:shd w:val="clear" w:color="auto" w:fill="auto"/>
            <w:noWrap/>
            <w:vAlign w:val="center"/>
          </w:tcPr>
          <w:p w14:paraId="3A49ED8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4D84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0" w:type="dxa"/>
            <w:vMerge w:val="continue"/>
            <w:shd w:val="clear" w:color="auto" w:fill="auto"/>
            <w:vAlign w:val="center"/>
          </w:tcPr>
          <w:p w14:paraId="4F28CAB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255A4CB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8</w:t>
            </w:r>
          </w:p>
        </w:tc>
        <w:tc>
          <w:tcPr>
            <w:tcW w:w="0" w:type="auto"/>
            <w:shd w:val="clear" w:color="auto" w:fill="auto"/>
            <w:noWrap/>
            <w:vAlign w:val="center"/>
          </w:tcPr>
          <w:p w14:paraId="759045A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中医养生保健技术</w:t>
            </w:r>
          </w:p>
        </w:tc>
        <w:tc>
          <w:tcPr>
            <w:tcW w:w="0" w:type="auto"/>
            <w:shd w:val="clear" w:color="auto" w:fill="auto"/>
            <w:noWrap/>
            <w:vAlign w:val="center"/>
          </w:tcPr>
          <w:p w14:paraId="5092DAC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78F00C5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面授</w:t>
            </w:r>
          </w:p>
        </w:tc>
        <w:tc>
          <w:tcPr>
            <w:tcW w:w="0" w:type="auto"/>
            <w:shd w:val="clear" w:color="auto" w:fill="auto"/>
            <w:noWrap/>
            <w:vAlign w:val="center"/>
          </w:tcPr>
          <w:p w14:paraId="26D8B33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32</w:t>
            </w:r>
          </w:p>
        </w:tc>
        <w:tc>
          <w:tcPr>
            <w:tcW w:w="0" w:type="auto"/>
            <w:shd w:val="clear" w:color="auto" w:fill="auto"/>
            <w:noWrap/>
            <w:vAlign w:val="center"/>
          </w:tcPr>
          <w:p w14:paraId="06716C3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6E01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0" w:type="dxa"/>
            <w:vMerge w:val="continue"/>
            <w:shd w:val="clear" w:color="auto" w:fill="auto"/>
            <w:vAlign w:val="center"/>
          </w:tcPr>
          <w:p w14:paraId="5064BC3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33EB09F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9</w:t>
            </w:r>
          </w:p>
        </w:tc>
        <w:tc>
          <w:tcPr>
            <w:tcW w:w="2805" w:type="dxa"/>
            <w:shd w:val="clear" w:color="auto" w:fill="auto"/>
            <w:vAlign w:val="center"/>
          </w:tcPr>
          <w:p w14:paraId="71CA2F8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推拿学基础</w:t>
            </w:r>
          </w:p>
        </w:tc>
        <w:tc>
          <w:tcPr>
            <w:tcW w:w="0" w:type="auto"/>
            <w:shd w:val="clear" w:color="auto" w:fill="auto"/>
            <w:noWrap/>
            <w:vAlign w:val="center"/>
          </w:tcPr>
          <w:p w14:paraId="08C0DE8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0FDA7CB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面授</w:t>
            </w:r>
          </w:p>
        </w:tc>
        <w:tc>
          <w:tcPr>
            <w:tcW w:w="0" w:type="auto"/>
            <w:shd w:val="clear" w:color="auto" w:fill="auto"/>
            <w:noWrap/>
            <w:vAlign w:val="center"/>
          </w:tcPr>
          <w:p w14:paraId="38AF7A1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16</w:t>
            </w:r>
          </w:p>
        </w:tc>
        <w:tc>
          <w:tcPr>
            <w:tcW w:w="0" w:type="auto"/>
            <w:shd w:val="clear" w:color="auto" w:fill="auto"/>
            <w:noWrap/>
            <w:vAlign w:val="center"/>
          </w:tcPr>
          <w:p w14:paraId="1059887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w:t>
            </w:r>
          </w:p>
        </w:tc>
      </w:tr>
      <w:tr w14:paraId="5F82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0" w:type="dxa"/>
            <w:vMerge w:val="continue"/>
            <w:shd w:val="clear" w:color="auto" w:fill="auto"/>
            <w:vAlign w:val="center"/>
          </w:tcPr>
          <w:p w14:paraId="4009068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6F4E5CE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10</w:t>
            </w:r>
          </w:p>
        </w:tc>
        <w:tc>
          <w:tcPr>
            <w:tcW w:w="2805" w:type="dxa"/>
            <w:shd w:val="clear" w:color="auto" w:fill="auto"/>
            <w:vAlign w:val="center"/>
          </w:tcPr>
          <w:p w14:paraId="3927454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八段锦</w:t>
            </w:r>
          </w:p>
        </w:tc>
        <w:tc>
          <w:tcPr>
            <w:tcW w:w="0" w:type="auto"/>
            <w:shd w:val="clear" w:color="auto" w:fill="auto"/>
            <w:noWrap/>
            <w:vAlign w:val="center"/>
          </w:tcPr>
          <w:p w14:paraId="1141CCF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2BD177E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面授</w:t>
            </w:r>
          </w:p>
        </w:tc>
        <w:tc>
          <w:tcPr>
            <w:tcW w:w="0" w:type="auto"/>
            <w:shd w:val="clear" w:color="auto" w:fill="auto"/>
            <w:noWrap/>
            <w:vAlign w:val="center"/>
          </w:tcPr>
          <w:p w14:paraId="70731A6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16</w:t>
            </w:r>
          </w:p>
        </w:tc>
        <w:tc>
          <w:tcPr>
            <w:tcW w:w="0" w:type="auto"/>
            <w:shd w:val="clear" w:color="auto" w:fill="auto"/>
            <w:noWrap/>
            <w:vAlign w:val="center"/>
          </w:tcPr>
          <w:p w14:paraId="1C35FE1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w:t>
            </w:r>
          </w:p>
        </w:tc>
      </w:tr>
      <w:tr w14:paraId="781C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0" w:type="dxa"/>
            <w:vMerge w:val="continue"/>
            <w:shd w:val="clear" w:color="auto" w:fill="auto"/>
            <w:vAlign w:val="center"/>
          </w:tcPr>
          <w:p w14:paraId="2CD76F2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6A6301C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11</w:t>
            </w:r>
          </w:p>
        </w:tc>
        <w:tc>
          <w:tcPr>
            <w:tcW w:w="0" w:type="auto"/>
            <w:shd w:val="clear" w:color="auto" w:fill="auto"/>
            <w:noWrap/>
            <w:vAlign w:val="center"/>
          </w:tcPr>
          <w:p w14:paraId="010E155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尊巴</w:t>
            </w:r>
          </w:p>
        </w:tc>
        <w:tc>
          <w:tcPr>
            <w:tcW w:w="0" w:type="auto"/>
            <w:shd w:val="clear" w:color="auto" w:fill="auto"/>
            <w:noWrap/>
            <w:vAlign w:val="center"/>
          </w:tcPr>
          <w:p w14:paraId="7331BD9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478D7C9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面授</w:t>
            </w:r>
          </w:p>
        </w:tc>
        <w:tc>
          <w:tcPr>
            <w:tcW w:w="0" w:type="auto"/>
            <w:shd w:val="clear" w:color="auto" w:fill="auto"/>
            <w:noWrap/>
            <w:vAlign w:val="center"/>
          </w:tcPr>
          <w:p w14:paraId="5FC8BC7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16</w:t>
            </w:r>
          </w:p>
        </w:tc>
        <w:tc>
          <w:tcPr>
            <w:tcW w:w="0" w:type="auto"/>
            <w:shd w:val="clear" w:color="auto" w:fill="auto"/>
            <w:noWrap/>
            <w:vAlign w:val="center"/>
          </w:tcPr>
          <w:p w14:paraId="618FEFE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w:t>
            </w:r>
          </w:p>
        </w:tc>
      </w:tr>
      <w:tr w14:paraId="2A31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0" w:type="dxa"/>
            <w:vMerge w:val="continue"/>
            <w:shd w:val="clear" w:color="auto" w:fill="auto"/>
            <w:vAlign w:val="center"/>
          </w:tcPr>
          <w:p w14:paraId="30BE2EC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776FF0C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w:t>
            </w:r>
          </w:p>
        </w:tc>
        <w:tc>
          <w:tcPr>
            <w:tcW w:w="0" w:type="auto"/>
            <w:shd w:val="clear" w:color="auto" w:fill="auto"/>
            <w:noWrap/>
            <w:vAlign w:val="center"/>
          </w:tcPr>
          <w:p w14:paraId="4407745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羽毛球</w:t>
            </w:r>
          </w:p>
        </w:tc>
        <w:tc>
          <w:tcPr>
            <w:tcW w:w="0" w:type="auto"/>
            <w:shd w:val="clear" w:color="auto" w:fill="auto"/>
            <w:noWrap/>
            <w:vAlign w:val="center"/>
          </w:tcPr>
          <w:p w14:paraId="5DA6BD7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118CD5E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面授</w:t>
            </w:r>
          </w:p>
        </w:tc>
        <w:tc>
          <w:tcPr>
            <w:tcW w:w="0" w:type="auto"/>
            <w:shd w:val="clear" w:color="auto" w:fill="auto"/>
            <w:noWrap/>
            <w:vAlign w:val="center"/>
          </w:tcPr>
          <w:p w14:paraId="5DD420F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16</w:t>
            </w:r>
          </w:p>
        </w:tc>
        <w:tc>
          <w:tcPr>
            <w:tcW w:w="0" w:type="auto"/>
            <w:shd w:val="clear" w:color="auto" w:fill="auto"/>
            <w:noWrap/>
            <w:vAlign w:val="center"/>
          </w:tcPr>
          <w:p w14:paraId="554240B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w:t>
            </w:r>
          </w:p>
        </w:tc>
      </w:tr>
      <w:tr w14:paraId="6E73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0" w:type="dxa"/>
            <w:vMerge w:val="continue"/>
            <w:shd w:val="clear" w:color="auto" w:fill="auto"/>
            <w:vAlign w:val="center"/>
          </w:tcPr>
          <w:p w14:paraId="108C17C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p>
        </w:tc>
        <w:tc>
          <w:tcPr>
            <w:tcW w:w="0" w:type="auto"/>
            <w:shd w:val="clear" w:color="auto" w:fill="auto"/>
            <w:noWrap/>
            <w:vAlign w:val="center"/>
          </w:tcPr>
          <w:p w14:paraId="076FF4A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13</w:t>
            </w:r>
          </w:p>
        </w:tc>
        <w:tc>
          <w:tcPr>
            <w:tcW w:w="0" w:type="auto"/>
            <w:shd w:val="clear" w:color="auto" w:fill="auto"/>
            <w:noWrap/>
            <w:vAlign w:val="center"/>
          </w:tcPr>
          <w:p w14:paraId="66A33F9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搏击操</w:t>
            </w:r>
          </w:p>
        </w:tc>
        <w:tc>
          <w:tcPr>
            <w:tcW w:w="0" w:type="auto"/>
            <w:shd w:val="clear" w:color="auto" w:fill="auto"/>
            <w:noWrap/>
            <w:vAlign w:val="center"/>
          </w:tcPr>
          <w:p w14:paraId="56921A5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2DCFD31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面授</w:t>
            </w:r>
          </w:p>
        </w:tc>
        <w:tc>
          <w:tcPr>
            <w:tcW w:w="0" w:type="auto"/>
            <w:shd w:val="clear" w:color="auto" w:fill="auto"/>
            <w:noWrap/>
            <w:vAlign w:val="center"/>
          </w:tcPr>
          <w:p w14:paraId="727E485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16</w:t>
            </w:r>
          </w:p>
        </w:tc>
        <w:tc>
          <w:tcPr>
            <w:tcW w:w="0" w:type="auto"/>
            <w:shd w:val="clear" w:color="auto" w:fill="auto"/>
            <w:noWrap/>
            <w:vAlign w:val="center"/>
          </w:tcPr>
          <w:p w14:paraId="4FE8AEC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w:t>
            </w:r>
          </w:p>
        </w:tc>
      </w:tr>
      <w:tr w14:paraId="3444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0" w:type="dxa"/>
            <w:vMerge w:val="restart"/>
            <w:shd w:val="clear" w:color="auto" w:fill="auto"/>
            <w:vAlign w:val="center"/>
          </w:tcPr>
          <w:p w14:paraId="6CF3387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000000"/>
                <w:kern w:val="0"/>
                <w:sz w:val="21"/>
                <w:szCs w:val="21"/>
              </w:rPr>
            </w:pPr>
            <w:r>
              <w:rPr>
                <w:rFonts w:hint="default" w:ascii="Times New Roman" w:hAnsi="Times New Roman" w:eastAsia="仿宋" w:cs="Times New Roman"/>
                <w:b/>
                <w:bCs/>
                <w:color w:val="000000"/>
                <w:kern w:val="0"/>
                <w:sz w:val="21"/>
                <w:szCs w:val="21"/>
              </w:rPr>
              <w:t>人文与艺术</w:t>
            </w:r>
          </w:p>
        </w:tc>
        <w:tc>
          <w:tcPr>
            <w:tcW w:w="0" w:type="auto"/>
            <w:shd w:val="clear" w:color="auto" w:fill="auto"/>
            <w:noWrap/>
            <w:vAlign w:val="center"/>
          </w:tcPr>
          <w:p w14:paraId="1151A0C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w:t>
            </w:r>
          </w:p>
        </w:tc>
        <w:tc>
          <w:tcPr>
            <w:tcW w:w="0" w:type="auto"/>
            <w:shd w:val="clear" w:color="auto" w:fill="auto"/>
            <w:noWrap/>
            <w:vAlign w:val="center"/>
          </w:tcPr>
          <w:p w14:paraId="7C878C9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音乐鉴赏</w:t>
            </w:r>
          </w:p>
        </w:tc>
        <w:tc>
          <w:tcPr>
            <w:tcW w:w="0" w:type="auto"/>
            <w:shd w:val="clear" w:color="auto" w:fill="auto"/>
            <w:noWrap/>
            <w:vAlign w:val="center"/>
          </w:tcPr>
          <w:p w14:paraId="1BA7FCA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2D01721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面授</w:t>
            </w:r>
          </w:p>
        </w:tc>
        <w:tc>
          <w:tcPr>
            <w:tcW w:w="0" w:type="auto"/>
            <w:shd w:val="clear" w:color="auto" w:fill="auto"/>
            <w:noWrap/>
            <w:vAlign w:val="center"/>
          </w:tcPr>
          <w:p w14:paraId="64CEF71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32</w:t>
            </w:r>
          </w:p>
        </w:tc>
        <w:tc>
          <w:tcPr>
            <w:tcW w:w="0" w:type="auto"/>
            <w:shd w:val="clear" w:color="auto" w:fill="auto"/>
            <w:noWrap/>
            <w:vAlign w:val="center"/>
          </w:tcPr>
          <w:p w14:paraId="2AE7DDC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33B3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0" w:type="dxa"/>
            <w:vMerge w:val="continue"/>
            <w:shd w:val="clear" w:color="auto" w:fill="auto"/>
            <w:vAlign w:val="center"/>
          </w:tcPr>
          <w:p w14:paraId="63BB7247">
            <w:pPr>
              <w:jc w:val="center"/>
              <w:rPr>
                <w:rFonts w:ascii="Times New Roman" w:hAnsi="Times New Roman" w:eastAsia="宋体" w:cs="Times New Roman"/>
                <w:b/>
                <w:bCs/>
                <w:sz w:val="18"/>
                <w:szCs w:val="18"/>
              </w:rPr>
            </w:pPr>
          </w:p>
        </w:tc>
        <w:tc>
          <w:tcPr>
            <w:tcW w:w="0" w:type="auto"/>
            <w:shd w:val="clear" w:color="auto" w:fill="auto"/>
            <w:noWrap/>
            <w:vAlign w:val="center"/>
          </w:tcPr>
          <w:p w14:paraId="4DA3752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c>
          <w:tcPr>
            <w:tcW w:w="0" w:type="auto"/>
            <w:shd w:val="clear" w:color="auto" w:fill="auto"/>
            <w:noWrap/>
            <w:vAlign w:val="center"/>
          </w:tcPr>
          <w:p w14:paraId="4350BFA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美术鉴赏</w:t>
            </w:r>
          </w:p>
        </w:tc>
        <w:tc>
          <w:tcPr>
            <w:tcW w:w="0" w:type="auto"/>
            <w:shd w:val="clear" w:color="auto" w:fill="auto"/>
            <w:noWrap/>
            <w:vAlign w:val="center"/>
          </w:tcPr>
          <w:p w14:paraId="5CA5898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029772F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面授</w:t>
            </w:r>
          </w:p>
        </w:tc>
        <w:tc>
          <w:tcPr>
            <w:tcW w:w="0" w:type="auto"/>
            <w:shd w:val="clear" w:color="auto" w:fill="auto"/>
            <w:noWrap/>
            <w:vAlign w:val="center"/>
          </w:tcPr>
          <w:p w14:paraId="62199DD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32</w:t>
            </w:r>
          </w:p>
        </w:tc>
        <w:tc>
          <w:tcPr>
            <w:tcW w:w="0" w:type="auto"/>
            <w:shd w:val="clear" w:color="auto" w:fill="auto"/>
            <w:noWrap/>
            <w:vAlign w:val="center"/>
          </w:tcPr>
          <w:p w14:paraId="101E82B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48300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0" w:type="dxa"/>
            <w:vMerge w:val="continue"/>
            <w:shd w:val="clear" w:color="auto" w:fill="auto"/>
            <w:vAlign w:val="center"/>
          </w:tcPr>
          <w:p w14:paraId="21C25FEE">
            <w:pPr>
              <w:jc w:val="center"/>
              <w:rPr>
                <w:rFonts w:ascii="Times New Roman" w:hAnsi="Times New Roman" w:eastAsia="宋体" w:cs="Times New Roman"/>
                <w:b/>
                <w:bCs/>
                <w:sz w:val="18"/>
                <w:szCs w:val="18"/>
              </w:rPr>
            </w:pPr>
          </w:p>
        </w:tc>
        <w:tc>
          <w:tcPr>
            <w:tcW w:w="0" w:type="auto"/>
            <w:shd w:val="clear" w:color="auto" w:fill="auto"/>
            <w:noWrap/>
            <w:vAlign w:val="center"/>
          </w:tcPr>
          <w:p w14:paraId="5721E38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w:t>
            </w:r>
          </w:p>
        </w:tc>
        <w:tc>
          <w:tcPr>
            <w:tcW w:w="0" w:type="auto"/>
            <w:shd w:val="clear" w:color="auto" w:fill="auto"/>
            <w:noWrap/>
            <w:vAlign w:val="center"/>
          </w:tcPr>
          <w:p w14:paraId="7A21E53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影视鉴赏</w:t>
            </w:r>
          </w:p>
        </w:tc>
        <w:tc>
          <w:tcPr>
            <w:tcW w:w="0" w:type="auto"/>
            <w:shd w:val="clear" w:color="auto" w:fill="auto"/>
            <w:noWrap/>
            <w:vAlign w:val="center"/>
          </w:tcPr>
          <w:p w14:paraId="2F05F88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125FB0A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面授</w:t>
            </w:r>
          </w:p>
        </w:tc>
        <w:tc>
          <w:tcPr>
            <w:tcW w:w="0" w:type="auto"/>
            <w:shd w:val="clear" w:color="auto" w:fill="auto"/>
            <w:noWrap/>
            <w:vAlign w:val="center"/>
          </w:tcPr>
          <w:p w14:paraId="083E5E0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32</w:t>
            </w:r>
          </w:p>
        </w:tc>
        <w:tc>
          <w:tcPr>
            <w:tcW w:w="0" w:type="auto"/>
            <w:shd w:val="clear" w:color="auto" w:fill="auto"/>
            <w:noWrap/>
            <w:vAlign w:val="center"/>
          </w:tcPr>
          <w:p w14:paraId="2D87149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5005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0" w:type="dxa"/>
            <w:vMerge w:val="continue"/>
            <w:shd w:val="clear" w:color="auto" w:fill="auto"/>
            <w:vAlign w:val="center"/>
          </w:tcPr>
          <w:p w14:paraId="3A3933F8">
            <w:pPr>
              <w:jc w:val="center"/>
              <w:rPr>
                <w:rFonts w:ascii="Times New Roman" w:hAnsi="Times New Roman" w:eastAsia="宋体" w:cs="Times New Roman"/>
                <w:b/>
                <w:bCs/>
                <w:sz w:val="18"/>
                <w:szCs w:val="18"/>
              </w:rPr>
            </w:pPr>
          </w:p>
        </w:tc>
        <w:tc>
          <w:tcPr>
            <w:tcW w:w="0" w:type="auto"/>
            <w:shd w:val="clear" w:color="auto" w:fill="auto"/>
            <w:noWrap/>
            <w:vAlign w:val="center"/>
          </w:tcPr>
          <w:p w14:paraId="728BAF1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4</w:t>
            </w:r>
          </w:p>
        </w:tc>
        <w:tc>
          <w:tcPr>
            <w:tcW w:w="0" w:type="auto"/>
            <w:shd w:val="clear" w:color="auto" w:fill="auto"/>
            <w:noWrap/>
            <w:vAlign w:val="center"/>
          </w:tcPr>
          <w:p w14:paraId="7961767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艺术概论</w:t>
            </w:r>
          </w:p>
        </w:tc>
        <w:tc>
          <w:tcPr>
            <w:tcW w:w="0" w:type="auto"/>
            <w:shd w:val="clear" w:color="auto" w:fill="auto"/>
            <w:noWrap/>
            <w:vAlign w:val="center"/>
          </w:tcPr>
          <w:p w14:paraId="212C970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15AF14A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面授</w:t>
            </w:r>
          </w:p>
        </w:tc>
        <w:tc>
          <w:tcPr>
            <w:tcW w:w="0" w:type="auto"/>
            <w:shd w:val="clear" w:color="auto" w:fill="auto"/>
            <w:noWrap/>
            <w:vAlign w:val="center"/>
          </w:tcPr>
          <w:p w14:paraId="39BA0E8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32</w:t>
            </w:r>
          </w:p>
        </w:tc>
        <w:tc>
          <w:tcPr>
            <w:tcW w:w="0" w:type="auto"/>
            <w:shd w:val="clear" w:color="auto" w:fill="auto"/>
            <w:noWrap/>
            <w:vAlign w:val="center"/>
          </w:tcPr>
          <w:p w14:paraId="42EB701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2132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0" w:type="dxa"/>
            <w:vMerge w:val="continue"/>
            <w:shd w:val="clear" w:color="auto" w:fill="auto"/>
            <w:vAlign w:val="center"/>
          </w:tcPr>
          <w:p w14:paraId="148746B5">
            <w:pPr>
              <w:jc w:val="center"/>
              <w:rPr>
                <w:rFonts w:ascii="Times New Roman" w:hAnsi="Times New Roman" w:eastAsia="宋体" w:cs="Times New Roman"/>
                <w:b/>
                <w:bCs/>
                <w:sz w:val="18"/>
                <w:szCs w:val="18"/>
              </w:rPr>
            </w:pPr>
          </w:p>
        </w:tc>
        <w:tc>
          <w:tcPr>
            <w:tcW w:w="0" w:type="auto"/>
            <w:shd w:val="clear" w:color="auto" w:fill="auto"/>
            <w:noWrap/>
            <w:vAlign w:val="center"/>
          </w:tcPr>
          <w:p w14:paraId="7E27807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5</w:t>
            </w:r>
          </w:p>
        </w:tc>
        <w:tc>
          <w:tcPr>
            <w:tcW w:w="0" w:type="auto"/>
            <w:shd w:val="clear" w:color="auto" w:fill="auto"/>
            <w:noWrap/>
            <w:vAlign w:val="center"/>
          </w:tcPr>
          <w:p w14:paraId="1B3FD90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舞蹈与形体训练</w:t>
            </w:r>
          </w:p>
        </w:tc>
        <w:tc>
          <w:tcPr>
            <w:tcW w:w="0" w:type="auto"/>
            <w:shd w:val="clear" w:color="auto" w:fill="auto"/>
            <w:noWrap/>
            <w:vAlign w:val="center"/>
          </w:tcPr>
          <w:p w14:paraId="3A75322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1EB348E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面授</w:t>
            </w:r>
          </w:p>
        </w:tc>
        <w:tc>
          <w:tcPr>
            <w:tcW w:w="0" w:type="auto"/>
            <w:shd w:val="clear" w:color="auto" w:fill="auto"/>
            <w:noWrap/>
            <w:vAlign w:val="center"/>
          </w:tcPr>
          <w:p w14:paraId="3C0C1C5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16</w:t>
            </w:r>
          </w:p>
        </w:tc>
        <w:tc>
          <w:tcPr>
            <w:tcW w:w="0" w:type="auto"/>
            <w:shd w:val="clear" w:color="auto" w:fill="auto"/>
            <w:noWrap/>
            <w:vAlign w:val="center"/>
          </w:tcPr>
          <w:p w14:paraId="67E782A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w:t>
            </w:r>
          </w:p>
        </w:tc>
      </w:tr>
      <w:tr w14:paraId="3F47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0" w:type="dxa"/>
            <w:vMerge w:val="continue"/>
            <w:shd w:val="clear" w:color="auto" w:fill="auto"/>
            <w:vAlign w:val="center"/>
          </w:tcPr>
          <w:p w14:paraId="31FEB6E5">
            <w:pPr>
              <w:jc w:val="center"/>
              <w:rPr>
                <w:rFonts w:ascii="Times New Roman" w:hAnsi="Times New Roman" w:eastAsia="宋体" w:cs="Times New Roman"/>
                <w:b/>
                <w:bCs/>
                <w:sz w:val="18"/>
                <w:szCs w:val="18"/>
              </w:rPr>
            </w:pPr>
          </w:p>
        </w:tc>
        <w:tc>
          <w:tcPr>
            <w:tcW w:w="0" w:type="auto"/>
            <w:shd w:val="clear" w:color="auto" w:fill="auto"/>
            <w:noWrap/>
            <w:vAlign w:val="center"/>
          </w:tcPr>
          <w:p w14:paraId="24359C4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6</w:t>
            </w:r>
          </w:p>
        </w:tc>
        <w:tc>
          <w:tcPr>
            <w:tcW w:w="0" w:type="auto"/>
            <w:shd w:val="clear" w:color="auto" w:fill="auto"/>
            <w:noWrap/>
            <w:vAlign w:val="center"/>
          </w:tcPr>
          <w:p w14:paraId="1DBA8E8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大学语文</w:t>
            </w:r>
          </w:p>
        </w:tc>
        <w:tc>
          <w:tcPr>
            <w:tcW w:w="0" w:type="auto"/>
            <w:shd w:val="clear" w:color="auto" w:fill="auto"/>
            <w:noWrap/>
            <w:vAlign w:val="center"/>
          </w:tcPr>
          <w:p w14:paraId="09EAE3F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21AA7C2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39EFE35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29</w:t>
            </w:r>
          </w:p>
        </w:tc>
        <w:tc>
          <w:tcPr>
            <w:tcW w:w="0" w:type="auto"/>
            <w:shd w:val="clear" w:color="auto" w:fill="auto"/>
            <w:noWrap/>
            <w:vAlign w:val="center"/>
          </w:tcPr>
          <w:p w14:paraId="1B787E5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4801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0" w:type="dxa"/>
            <w:vMerge w:val="continue"/>
            <w:shd w:val="clear" w:color="auto" w:fill="auto"/>
            <w:vAlign w:val="center"/>
          </w:tcPr>
          <w:p w14:paraId="0210F618">
            <w:pPr>
              <w:jc w:val="center"/>
              <w:rPr>
                <w:rFonts w:ascii="Times New Roman" w:hAnsi="Times New Roman" w:eastAsia="宋体" w:cs="Times New Roman"/>
                <w:b/>
                <w:bCs/>
                <w:sz w:val="18"/>
                <w:szCs w:val="18"/>
              </w:rPr>
            </w:pPr>
          </w:p>
        </w:tc>
        <w:tc>
          <w:tcPr>
            <w:tcW w:w="0" w:type="auto"/>
            <w:shd w:val="clear" w:color="auto" w:fill="auto"/>
            <w:noWrap/>
            <w:vAlign w:val="center"/>
          </w:tcPr>
          <w:p w14:paraId="52E613F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7</w:t>
            </w:r>
          </w:p>
        </w:tc>
        <w:tc>
          <w:tcPr>
            <w:tcW w:w="2805" w:type="dxa"/>
            <w:shd w:val="clear" w:color="auto" w:fill="auto"/>
            <w:vAlign w:val="center"/>
          </w:tcPr>
          <w:p w14:paraId="09F957F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人际沟通与礼仪</w:t>
            </w:r>
          </w:p>
        </w:tc>
        <w:tc>
          <w:tcPr>
            <w:tcW w:w="0" w:type="auto"/>
            <w:shd w:val="clear" w:color="auto" w:fill="auto"/>
            <w:noWrap/>
            <w:vAlign w:val="center"/>
          </w:tcPr>
          <w:p w14:paraId="2FF7053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3A39BD0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面授</w:t>
            </w:r>
          </w:p>
        </w:tc>
        <w:tc>
          <w:tcPr>
            <w:tcW w:w="0" w:type="auto"/>
            <w:shd w:val="clear" w:color="auto" w:fill="auto"/>
            <w:noWrap/>
            <w:vAlign w:val="center"/>
          </w:tcPr>
          <w:p w14:paraId="0DE137D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16</w:t>
            </w:r>
          </w:p>
        </w:tc>
        <w:tc>
          <w:tcPr>
            <w:tcW w:w="0" w:type="auto"/>
            <w:shd w:val="clear" w:color="auto" w:fill="auto"/>
            <w:noWrap/>
            <w:vAlign w:val="center"/>
          </w:tcPr>
          <w:p w14:paraId="6797397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w:t>
            </w:r>
          </w:p>
        </w:tc>
      </w:tr>
      <w:tr w14:paraId="02D3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0" w:type="dxa"/>
            <w:vMerge w:val="continue"/>
            <w:shd w:val="clear" w:color="auto" w:fill="auto"/>
            <w:vAlign w:val="center"/>
          </w:tcPr>
          <w:p w14:paraId="4B08E87C">
            <w:pPr>
              <w:jc w:val="center"/>
              <w:rPr>
                <w:rFonts w:ascii="Times New Roman" w:hAnsi="Times New Roman" w:eastAsia="宋体" w:cs="Times New Roman"/>
                <w:b/>
                <w:bCs/>
                <w:sz w:val="18"/>
                <w:szCs w:val="18"/>
              </w:rPr>
            </w:pPr>
          </w:p>
        </w:tc>
        <w:tc>
          <w:tcPr>
            <w:tcW w:w="0" w:type="auto"/>
            <w:shd w:val="clear" w:color="auto" w:fill="auto"/>
            <w:noWrap/>
            <w:vAlign w:val="center"/>
          </w:tcPr>
          <w:p w14:paraId="3DB15F0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8</w:t>
            </w:r>
          </w:p>
        </w:tc>
        <w:tc>
          <w:tcPr>
            <w:tcW w:w="0" w:type="auto"/>
            <w:shd w:val="clear" w:color="auto" w:fill="auto"/>
            <w:noWrap/>
            <w:vAlign w:val="center"/>
          </w:tcPr>
          <w:p w14:paraId="22D3BEA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名画中的瘟疫史</w:t>
            </w:r>
          </w:p>
        </w:tc>
        <w:tc>
          <w:tcPr>
            <w:tcW w:w="0" w:type="auto"/>
            <w:shd w:val="clear" w:color="auto" w:fill="auto"/>
            <w:noWrap/>
            <w:vAlign w:val="center"/>
          </w:tcPr>
          <w:p w14:paraId="7E2A7B1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1B88F27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27F3952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33</w:t>
            </w:r>
          </w:p>
        </w:tc>
        <w:tc>
          <w:tcPr>
            <w:tcW w:w="0" w:type="auto"/>
            <w:shd w:val="clear" w:color="auto" w:fill="auto"/>
            <w:noWrap/>
            <w:vAlign w:val="center"/>
          </w:tcPr>
          <w:p w14:paraId="01123BE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39D9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0" w:type="dxa"/>
            <w:vMerge w:val="continue"/>
            <w:shd w:val="clear" w:color="auto" w:fill="auto"/>
            <w:vAlign w:val="center"/>
          </w:tcPr>
          <w:p w14:paraId="0BB82F71">
            <w:pPr>
              <w:jc w:val="center"/>
              <w:rPr>
                <w:rFonts w:ascii="Times New Roman" w:hAnsi="Times New Roman" w:eastAsia="宋体" w:cs="Times New Roman"/>
                <w:b/>
                <w:bCs/>
                <w:sz w:val="18"/>
                <w:szCs w:val="18"/>
              </w:rPr>
            </w:pPr>
          </w:p>
        </w:tc>
        <w:tc>
          <w:tcPr>
            <w:tcW w:w="0" w:type="auto"/>
            <w:shd w:val="clear" w:color="auto" w:fill="auto"/>
            <w:noWrap/>
            <w:vAlign w:val="center"/>
          </w:tcPr>
          <w:p w14:paraId="648A956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9</w:t>
            </w:r>
          </w:p>
        </w:tc>
        <w:tc>
          <w:tcPr>
            <w:tcW w:w="0" w:type="auto"/>
            <w:shd w:val="clear" w:color="auto" w:fill="auto"/>
            <w:noWrap/>
            <w:vAlign w:val="center"/>
          </w:tcPr>
          <w:p w14:paraId="4688095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经典文学里的人生智慧</w:t>
            </w:r>
          </w:p>
        </w:tc>
        <w:tc>
          <w:tcPr>
            <w:tcW w:w="0" w:type="auto"/>
            <w:shd w:val="clear" w:color="auto" w:fill="auto"/>
            <w:noWrap/>
            <w:vAlign w:val="center"/>
          </w:tcPr>
          <w:p w14:paraId="2D68CEA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497EC0F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4CFD773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32</w:t>
            </w:r>
          </w:p>
        </w:tc>
        <w:tc>
          <w:tcPr>
            <w:tcW w:w="0" w:type="auto"/>
            <w:shd w:val="clear" w:color="auto" w:fill="auto"/>
            <w:noWrap/>
            <w:vAlign w:val="center"/>
          </w:tcPr>
          <w:p w14:paraId="51A657C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4B1C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0" w:type="dxa"/>
            <w:vMerge w:val="continue"/>
            <w:shd w:val="clear" w:color="auto" w:fill="auto"/>
            <w:vAlign w:val="center"/>
          </w:tcPr>
          <w:p w14:paraId="31ADA7E9">
            <w:pPr>
              <w:jc w:val="center"/>
              <w:rPr>
                <w:rFonts w:ascii="Times New Roman" w:hAnsi="Times New Roman" w:eastAsia="宋体" w:cs="Times New Roman"/>
                <w:b/>
                <w:bCs/>
                <w:sz w:val="18"/>
                <w:szCs w:val="18"/>
              </w:rPr>
            </w:pPr>
          </w:p>
        </w:tc>
        <w:tc>
          <w:tcPr>
            <w:tcW w:w="0" w:type="auto"/>
            <w:shd w:val="clear" w:color="auto" w:fill="auto"/>
            <w:noWrap/>
            <w:vAlign w:val="center"/>
          </w:tcPr>
          <w:p w14:paraId="296006A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10</w:t>
            </w:r>
          </w:p>
        </w:tc>
        <w:tc>
          <w:tcPr>
            <w:tcW w:w="2805" w:type="dxa"/>
            <w:shd w:val="clear" w:color="auto" w:fill="auto"/>
            <w:vAlign w:val="center"/>
          </w:tcPr>
          <w:p w14:paraId="05D96C7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中国古典诗词中的品格与修养</w:t>
            </w:r>
          </w:p>
        </w:tc>
        <w:tc>
          <w:tcPr>
            <w:tcW w:w="0" w:type="auto"/>
            <w:shd w:val="clear" w:color="auto" w:fill="auto"/>
            <w:noWrap/>
            <w:vAlign w:val="center"/>
          </w:tcPr>
          <w:p w14:paraId="3E73DA7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2181BD9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5DCD08C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30</w:t>
            </w:r>
          </w:p>
        </w:tc>
        <w:tc>
          <w:tcPr>
            <w:tcW w:w="0" w:type="auto"/>
            <w:shd w:val="clear" w:color="auto" w:fill="auto"/>
            <w:noWrap/>
            <w:vAlign w:val="center"/>
          </w:tcPr>
          <w:p w14:paraId="4140577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r w14:paraId="6367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40" w:type="dxa"/>
            <w:vMerge w:val="continue"/>
            <w:shd w:val="clear" w:color="auto" w:fill="auto"/>
            <w:vAlign w:val="center"/>
          </w:tcPr>
          <w:p w14:paraId="03A6B716">
            <w:pPr>
              <w:jc w:val="center"/>
              <w:rPr>
                <w:rFonts w:ascii="Times New Roman" w:hAnsi="Times New Roman" w:eastAsia="宋体" w:cs="Times New Roman"/>
                <w:b/>
                <w:bCs/>
                <w:sz w:val="18"/>
                <w:szCs w:val="18"/>
              </w:rPr>
            </w:pPr>
          </w:p>
        </w:tc>
        <w:tc>
          <w:tcPr>
            <w:tcW w:w="0" w:type="auto"/>
            <w:shd w:val="clear" w:color="auto" w:fill="auto"/>
            <w:noWrap/>
            <w:vAlign w:val="center"/>
          </w:tcPr>
          <w:p w14:paraId="79C44CE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11</w:t>
            </w:r>
          </w:p>
        </w:tc>
        <w:tc>
          <w:tcPr>
            <w:tcW w:w="0" w:type="auto"/>
            <w:shd w:val="clear" w:color="auto" w:fill="auto"/>
            <w:noWrap/>
            <w:vAlign w:val="center"/>
          </w:tcPr>
          <w:p w14:paraId="6D566B8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美的必修课</w:t>
            </w:r>
          </w:p>
        </w:tc>
        <w:tc>
          <w:tcPr>
            <w:tcW w:w="0" w:type="auto"/>
            <w:shd w:val="clear" w:color="auto" w:fill="auto"/>
            <w:noWrap/>
            <w:vAlign w:val="center"/>
          </w:tcPr>
          <w:p w14:paraId="3F0A756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1.2.3.4</w:t>
            </w:r>
          </w:p>
        </w:tc>
        <w:tc>
          <w:tcPr>
            <w:tcW w:w="0" w:type="auto"/>
            <w:shd w:val="clear" w:color="auto" w:fill="auto"/>
            <w:noWrap/>
            <w:vAlign w:val="center"/>
          </w:tcPr>
          <w:p w14:paraId="24194DC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网络课程</w:t>
            </w:r>
          </w:p>
        </w:tc>
        <w:tc>
          <w:tcPr>
            <w:tcW w:w="0" w:type="auto"/>
            <w:shd w:val="clear" w:color="auto" w:fill="auto"/>
            <w:noWrap/>
            <w:vAlign w:val="center"/>
          </w:tcPr>
          <w:p w14:paraId="1EA3F69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33</w:t>
            </w:r>
          </w:p>
        </w:tc>
        <w:tc>
          <w:tcPr>
            <w:tcW w:w="0" w:type="auto"/>
            <w:shd w:val="clear" w:color="auto" w:fill="auto"/>
            <w:noWrap/>
            <w:vAlign w:val="center"/>
          </w:tcPr>
          <w:p w14:paraId="7664D79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r>
    </w:tbl>
    <w:p w14:paraId="68B2E2AD">
      <w:pPr>
        <w:keepNext w:val="0"/>
        <w:keepLines w:val="0"/>
        <w:pageBreakBefore w:val="0"/>
        <w:widowControl w:val="0"/>
        <w:kinsoku/>
        <w:wordWrap/>
        <w:overflowPunct w:val="0"/>
        <w:topLinePunct w:val="0"/>
        <w:autoSpaceDE/>
        <w:autoSpaceDN/>
        <w:bidi w:val="0"/>
        <w:adjustRightInd w:val="0"/>
        <w:snapToGrid/>
        <w:spacing w:line="440" w:lineRule="atLeast"/>
        <w:ind w:left="0" w:leftChars="0" w:firstLine="480" w:firstLineChars="200"/>
        <w:textAlignment w:val="auto"/>
        <w:outlineLvl w:val="0"/>
        <w:rPr>
          <w:rFonts w:hint="eastAsia" w:ascii="Times New Roman" w:hAnsi="Times New Roman" w:eastAsia="楷体_GB2312" w:cs="Times New Roman"/>
          <w:b w:val="0"/>
          <w:bCs/>
          <w:sz w:val="24"/>
          <w:szCs w:val="24"/>
        </w:rPr>
      </w:pPr>
      <w:r>
        <w:rPr>
          <w:rFonts w:hint="eastAsia" w:ascii="Times New Roman" w:hAnsi="Times New Roman" w:eastAsia="楷体_GB2312" w:cs="Times New Roman"/>
          <w:b w:val="0"/>
          <w:bCs/>
          <w:sz w:val="24"/>
          <w:szCs w:val="24"/>
        </w:rPr>
        <w:t>（四）专业拓展（方向）课教学进程表</w:t>
      </w:r>
    </w:p>
    <w:tbl>
      <w:tblPr>
        <w:tblStyle w:val="21"/>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1079"/>
        <w:gridCol w:w="425"/>
        <w:gridCol w:w="1701"/>
        <w:gridCol w:w="567"/>
        <w:gridCol w:w="709"/>
        <w:gridCol w:w="567"/>
        <w:gridCol w:w="567"/>
        <w:gridCol w:w="567"/>
        <w:gridCol w:w="425"/>
        <w:gridCol w:w="425"/>
        <w:gridCol w:w="425"/>
        <w:gridCol w:w="426"/>
        <w:gridCol w:w="708"/>
      </w:tblGrid>
      <w:tr w14:paraId="3323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jc w:val="center"/>
        </w:trPr>
        <w:tc>
          <w:tcPr>
            <w:tcW w:w="492" w:type="dxa"/>
            <w:vMerge w:val="restart"/>
            <w:shd w:val="clear" w:color="auto" w:fill="B7DEE8"/>
            <w:vAlign w:val="center"/>
          </w:tcPr>
          <w:p w14:paraId="272501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序 号</w:t>
            </w:r>
          </w:p>
        </w:tc>
        <w:tc>
          <w:tcPr>
            <w:tcW w:w="1079" w:type="dxa"/>
            <w:vMerge w:val="restart"/>
            <w:shd w:val="clear" w:color="auto" w:fill="B7DEE8"/>
            <w:vAlign w:val="center"/>
          </w:tcPr>
          <w:p w14:paraId="26EBA8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课程类型</w:t>
            </w:r>
          </w:p>
        </w:tc>
        <w:tc>
          <w:tcPr>
            <w:tcW w:w="425" w:type="dxa"/>
            <w:vMerge w:val="restart"/>
            <w:shd w:val="clear" w:color="auto" w:fill="B7DEE8"/>
            <w:vAlign w:val="center"/>
          </w:tcPr>
          <w:p w14:paraId="3DA0CE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课程 序号</w:t>
            </w:r>
          </w:p>
        </w:tc>
        <w:tc>
          <w:tcPr>
            <w:tcW w:w="1701" w:type="dxa"/>
            <w:vMerge w:val="restart"/>
            <w:shd w:val="clear" w:color="auto" w:fill="B7DEE8"/>
            <w:vAlign w:val="center"/>
          </w:tcPr>
          <w:p w14:paraId="2D6097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课程名称</w:t>
            </w:r>
          </w:p>
        </w:tc>
        <w:tc>
          <w:tcPr>
            <w:tcW w:w="567" w:type="dxa"/>
            <w:vMerge w:val="restart"/>
            <w:shd w:val="clear" w:color="auto" w:fill="B7DEE8"/>
            <w:vAlign w:val="center"/>
          </w:tcPr>
          <w:p w14:paraId="110EEE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开课学期</w:t>
            </w:r>
          </w:p>
        </w:tc>
        <w:tc>
          <w:tcPr>
            <w:tcW w:w="2410" w:type="dxa"/>
            <w:gridSpan w:val="4"/>
            <w:shd w:val="clear" w:color="auto" w:fill="B7DEE8"/>
            <w:vAlign w:val="center"/>
          </w:tcPr>
          <w:p w14:paraId="6145DF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学时与学分</w:t>
            </w:r>
          </w:p>
        </w:tc>
        <w:tc>
          <w:tcPr>
            <w:tcW w:w="1701" w:type="dxa"/>
            <w:gridSpan w:val="4"/>
            <w:shd w:val="clear" w:color="auto" w:fill="B7DEE8"/>
            <w:vAlign w:val="center"/>
          </w:tcPr>
          <w:p w14:paraId="554571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各学期周学时安排</w:t>
            </w:r>
          </w:p>
        </w:tc>
        <w:tc>
          <w:tcPr>
            <w:tcW w:w="708" w:type="dxa"/>
            <w:vMerge w:val="restart"/>
            <w:shd w:val="clear" w:color="auto" w:fill="B7DEE8"/>
            <w:vAlign w:val="center"/>
          </w:tcPr>
          <w:p w14:paraId="306C3A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开课及选课</w:t>
            </w:r>
          </w:p>
          <w:p w14:paraId="0908C2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说明</w:t>
            </w:r>
          </w:p>
        </w:tc>
      </w:tr>
      <w:tr w14:paraId="3C30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492" w:type="dxa"/>
            <w:vMerge w:val="continue"/>
            <w:textDirection w:val="tbRlV"/>
          </w:tcPr>
          <w:p w14:paraId="6C0BE10C">
            <w:pPr>
              <w:widowControl/>
              <w:kinsoku w:val="0"/>
              <w:autoSpaceDE w:val="0"/>
              <w:autoSpaceDN w:val="0"/>
              <w:adjustRightInd w:val="0"/>
              <w:snapToGrid w:val="0"/>
              <w:jc w:val="left"/>
              <w:textAlignment w:val="baseline"/>
              <w:rPr>
                <w:rFonts w:ascii="Times New Roman" w:hAnsi="Times New Roman" w:eastAsia="宋体" w:cs="Times New Roman"/>
                <w:snapToGrid w:val="0"/>
                <w:kern w:val="0"/>
                <w:sz w:val="17"/>
                <w:szCs w:val="17"/>
              </w:rPr>
            </w:pPr>
          </w:p>
        </w:tc>
        <w:tc>
          <w:tcPr>
            <w:tcW w:w="1079" w:type="dxa"/>
            <w:vMerge w:val="continue"/>
            <w:vAlign w:val="center"/>
          </w:tcPr>
          <w:p w14:paraId="4CF8BBE4">
            <w:pPr>
              <w:widowControl/>
              <w:kinsoku w:val="0"/>
              <w:autoSpaceDE w:val="0"/>
              <w:autoSpaceDN w:val="0"/>
              <w:adjustRightInd w:val="0"/>
              <w:snapToGrid w:val="0"/>
              <w:jc w:val="center"/>
              <w:textAlignment w:val="baseline"/>
              <w:rPr>
                <w:rFonts w:ascii="Times New Roman" w:hAnsi="Times New Roman" w:eastAsia="宋体" w:cs="Times New Roman"/>
                <w:snapToGrid w:val="0"/>
                <w:kern w:val="0"/>
                <w:sz w:val="17"/>
                <w:szCs w:val="17"/>
              </w:rPr>
            </w:pPr>
          </w:p>
        </w:tc>
        <w:tc>
          <w:tcPr>
            <w:tcW w:w="425" w:type="dxa"/>
            <w:vMerge w:val="continue"/>
          </w:tcPr>
          <w:p w14:paraId="7A6279D5">
            <w:pPr>
              <w:widowControl/>
              <w:kinsoku w:val="0"/>
              <w:autoSpaceDE w:val="0"/>
              <w:autoSpaceDN w:val="0"/>
              <w:adjustRightInd w:val="0"/>
              <w:snapToGrid w:val="0"/>
              <w:jc w:val="left"/>
              <w:textAlignment w:val="baseline"/>
              <w:rPr>
                <w:rFonts w:ascii="Times New Roman" w:hAnsi="Times New Roman" w:eastAsia="宋体" w:cs="Times New Roman"/>
                <w:snapToGrid w:val="0"/>
                <w:kern w:val="0"/>
                <w:sz w:val="17"/>
                <w:szCs w:val="17"/>
              </w:rPr>
            </w:pPr>
          </w:p>
        </w:tc>
        <w:tc>
          <w:tcPr>
            <w:tcW w:w="1701" w:type="dxa"/>
            <w:vMerge w:val="continue"/>
          </w:tcPr>
          <w:p w14:paraId="3BE35A8A">
            <w:pPr>
              <w:widowControl/>
              <w:kinsoku w:val="0"/>
              <w:autoSpaceDE w:val="0"/>
              <w:autoSpaceDN w:val="0"/>
              <w:adjustRightInd w:val="0"/>
              <w:snapToGrid w:val="0"/>
              <w:jc w:val="left"/>
              <w:textAlignment w:val="baseline"/>
              <w:rPr>
                <w:rFonts w:ascii="Times New Roman" w:hAnsi="Times New Roman" w:eastAsia="宋体" w:cs="Times New Roman"/>
                <w:snapToGrid w:val="0"/>
                <w:kern w:val="0"/>
                <w:sz w:val="17"/>
                <w:szCs w:val="17"/>
              </w:rPr>
            </w:pPr>
          </w:p>
        </w:tc>
        <w:tc>
          <w:tcPr>
            <w:tcW w:w="567" w:type="dxa"/>
            <w:vMerge w:val="continue"/>
          </w:tcPr>
          <w:p w14:paraId="4BB9EB83">
            <w:pPr>
              <w:widowControl/>
              <w:kinsoku w:val="0"/>
              <w:autoSpaceDE w:val="0"/>
              <w:autoSpaceDN w:val="0"/>
              <w:adjustRightInd w:val="0"/>
              <w:snapToGrid w:val="0"/>
              <w:jc w:val="left"/>
              <w:textAlignment w:val="baseline"/>
              <w:rPr>
                <w:rFonts w:ascii="Times New Roman" w:hAnsi="Times New Roman" w:eastAsia="宋体" w:cs="Times New Roman"/>
                <w:snapToGrid w:val="0"/>
                <w:kern w:val="0"/>
                <w:sz w:val="17"/>
                <w:szCs w:val="17"/>
              </w:rPr>
            </w:pPr>
          </w:p>
        </w:tc>
        <w:tc>
          <w:tcPr>
            <w:tcW w:w="709" w:type="dxa"/>
            <w:shd w:val="clear" w:color="auto" w:fill="B7DEE8"/>
            <w:vAlign w:val="center"/>
          </w:tcPr>
          <w:p w14:paraId="316B7A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总计</w:t>
            </w:r>
          </w:p>
        </w:tc>
        <w:tc>
          <w:tcPr>
            <w:tcW w:w="567" w:type="dxa"/>
            <w:shd w:val="clear" w:color="auto" w:fill="B7DEE8"/>
            <w:vAlign w:val="center"/>
          </w:tcPr>
          <w:p w14:paraId="5AD66D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理论教学</w:t>
            </w:r>
          </w:p>
        </w:tc>
        <w:tc>
          <w:tcPr>
            <w:tcW w:w="567" w:type="dxa"/>
            <w:shd w:val="clear" w:color="auto" w:fill="B7DEE8"/>
            <w:vAlign w:val="center"/>
          </w:tcPr>
          <w:p w14:paraId="2286F7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实践教学</w:t>
            </w:r>
          </w:p>
        </w:tc>
        <w:tc>
          <w:tcPr>
            <w:tcW w:w="567" w:type="dxa"/>
            <w:shd w:val="clear" w:color="auto" w:fill="B7DEE8"/>
            <w:vAlign w:val="center"/>
          </w:tcPr>
          <w:p w14:paraId="6B9A64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学分</w:t>
            </w:r>
          </w:p>
        </w:tc>
        <w:tc>
          <w:tcPr>
            <w:tcW w:w="425" w:type="dxa"/>
            <w:shd w:val="clear" w:color="auto" w:fill="B7DEE8"/>
          </w:tcPr>
          <w:p w14:paraId="76726A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425" w:type="dxa"/>
            <w:shd w:val="clear" w:color="auto" w:fill="B7DEE8"/>
          </w:tcPr>
          <w:p w14:paraId="4BF6B1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425" w:type="dxa"/>
            <w:shd w:val="clear" w:color="auto" w:fill="B7DEE8"/>
          </w:tcPr>
          <w:p w14:paraId="4ABF9C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426" w:type="dxa"/>
            <w:shd w:val="clear" w:color="auto" w:fill="B7DEE8"/>
          </w:tcPr>
          <w:p w14:paraId="148C60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708" w:type="dxa"/>
            <w:vMerge w:val="continue"/>
          </w:tcPr>
          <w:p w14:paraId="50D1BE3A">
            <w:pPr>
              <w:widowControl/>
              <w:kinsoku w:val="0"/>
              <w:autoSpaceDE w:val="0"/>
              <w:autoSpaceDN w:val="0"/>
              <w:adjustRightInd w:val="0"/>
              <w:snapToGrid w:val="0"/>
              <w:jc w:val="left"/>
              <w:textAlignment w:val="baseline"/>
              <w:rPr>
                <w:rFonts w:ascii="Times New Roman" w:hAnsi="Times New Roman" w:eastAsia="宋体" w:cs="Times New Roman"/>
                <w:snapToGrid w:val="0"/>
                <w:kern w:val="0"/>
                <w:sz w:val="17"/>
                <w:szCs w:val="17"/>
              </w:rPr>
            </w:pPr>
          </w:p>
        </w:tc>
      </w:tr>
      <w:tr w14:paraId="5B43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2" w:type="dxa"/>
            <w:vMerge w:val="restart"/>
            <w:vAlign w:val="center"/>
          </w:tcPr>
          <w:p w14:paraId="6356C6B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w:t>
            </w:r>
          </w:p>
        </w:tc>
        <w:tc>
          <w:tcPr>
            <w:tcW w:w="1079" w:type="dxa"/>
            <w:vMerge w:val="restart"/>
            <w:vAlign w:val="center"/>
          </w:tcPr>
          <w:p w14:paraId="74B9CD1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专业拓展课</w:t>
            </w:r>
          </w:p>
        </w:tc>
        <w:tc>
          <w:tcPr>
            <w:tcW w:w="425" w:type="dxa"/>
            <w:vAlign w:val="center"/>
          </w:tcPr>
          <w:p w14:paraId="4F1EAC6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w:t>
            </w:r>
          </w:p>
        </w:tc>
        <w:tc>
          <w:tcPr>
            <w:tcW w:w="1701" w:type="dxa"/>
            <w:vAlign w:val="center"/>
          </w:tcPr>
          <w:p w14:paraId="429723B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电子商务</w:t>
            </w:r>
          </w:p>
        </w:tc>
        <w:tc>
          <w:tcPr>
            <w:tcW w:w="567" w:type="dxa"/>
            <w:vAlign w:val="center"/>
          </w:tcPr>
          <w:p w14:paraId="7F60C31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w:t>
            </w:r>
          </w:p>
        </w:tc>
        <w:tc>
          <w:tcPr>
            <w:tcW w:w="709" w:type="dxa"/>
            <w:vAlign w:val="center"/>
          </w:tcPr>
          <w:p w14:paraId="2857955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48</w:t>
            </w:r>
          </w:p>
        </w:tc>
        <w:tc>
          <w:tcPr>
            <w:tcW w:w="567" w:type="dxa"/>
            <w:vAlign w:val="center"/>
          </w:tcPr>
          <w:p w14:paraId="59A8A70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24</w:t>
            </w:r>
          </w:p>
        </w:tc>
        <w:tc>
          <w:tcPr>
            <w:tcW w:w="567" w:type="dxa"/>
            <w:vAlign w:val="center"/>
          </w:tcPr>
          <w:p w14:paraId="18AAFD0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24</w:t>
            </w:r>
          </w:p>
        </w:tc>
        <w:tc>
          <w:tcPr>
            <w:tcW w:w="567" w:type="dxa"/>
            <w:vAlign w:val="center"/>
          </w:tcPr>
          <w:p w14:paraId="718B941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w:t>
            </w:r>
          </w:p>
        </w:tc>
        <w:tc>
          <w:tcPr>
            <w:tcW w:w="425" w:type="dxa"/>
            <w:vAlign w:val="center"/>
          </w:tcPr>
          <w:p w14:paraId="3DE84DC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425" w:type="dxa"/>
            <w:vAlign w:val="center"/>
          </w:tcPr>
          <w:p w14:paraId="5DCAB04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425" w:type="dxa"/>
            <w:vAlign w:val="center"/>
          </w:tcPr>
          <w:p w14:paraId="555A99D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w:t>
            </w:r>
          </w:p>
        </w:tc>
        <w:tc>
          <w:tcPr>
            <w:tcW w:w="426" w:type="dxa"/>
            <w:vAlign w:val="center"/>
          </w:tcPr>
          <w:p w14:paraId="37110ED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708" w:type="dxa"/>
            <w:vAlign w:val="center"/>
          </w:tcPr>
          <w:p w14:paraId="21E9A8E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必选</w:t>
            </w:r>
          </w:p>
        </w:tc>
      </w:tr>
      <w:tr w14:paraId="19DC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492" w:type="dxa"/>
            <w:vMerge w:val="continue"/>
          </w:tcPr>
          <w:p w14:paraId="44A8365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1079" w:type="dxa"/>
            <w:vMerge w:val="continue"/>
            <w:vAlign w:val="center"/>
          </w:tcPr>
          <w:p w14:paraId="5A3ABB6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425" w:type="dxa"/>
            <w:vAlign w:val="center"/>
          </w:tcPr>
          <w:p w14:paraId="47416FA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c>
          <w:tcPr>
            <w:tcW w:w="1701" w:type="dxa"/>
            <w:vAlign w:val="center"/>
          </w:tcPr>
          <w:p w14:paraId="7C9E15F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市场调查与预测</w:t>
            </w:r>
          </w:p>
        </w:tc>
        <w:tc>
          <w:tcPr>
            <w:tcW w:w="567" w:type="dxa"/>
            <w:vAlign w:val="center"/>
          </w:tcPr>
          <w:p w14:paraId="456AE02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w:t>
            </w:r>
          </w:p>
        </w:tc>
        <w:tc>
          <w:tcPr>
            <w:tcW w:w="709" w:type="dxa"/>
            <w:vAlign w:val="center"/>
          </w:tcPr>
          <w:p w14:paraId="2055A97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56</w:t>
            </w:r>
          </w:p>
        </w:tc>
        <w:tc>
          <w:tcPr>
            <w:tcW w:w="567" w:type="dxa"/>
            <w:vAlign w:val="center"/>
          </w:tcPr>
          <w:p w14:paraId="19DD4DF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30</w:t>
            </w:r>
          </w:p>
        </w:tc>
        <w:tc>
          <w:tcPr>
            <w:tcW w:w="567" w:type="dxa"/>
            <w:vAlign w:val="center"/>
          </w:tcPr>
          <w:p w14:paraId="4D434EE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26</w:t>
            </w:r>
          </w:p>
        </w:tc>
        <w:tc>
          <w:tcPr>
            <w:tcW w:w="567" w:type="dxa"/>
            <w:vAlign w:val="center"/>
          </w:tcPr>
          <w:p w14:paraId="227CBA5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w:t>
            </w:r>
          </w:p>
        </w:tc>
        <w:tc>
          <w:tcPr>
            <w:tcW w:w="425" w:type="dxa"/>
            <w:vAlign w:val="center"/>
          </w:tcPr>
          <w:p w14:paraId="6F8658A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425" w:type="dxa"/>
            <w:vAlign w:val="center"/>
          </w:tcPr>
          <w:p w14:paraId="19442FE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425" w:type="dxa"/>
            <w:vAlign w:val="center"/>
          </w:tcPr>
          <w:p w14:paraId="3CF4504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426" w:type="dxa"/>
            <w:vAlign w:val="center"/>
          </w:tcPr>
          <w:p w14:paraId="1FF5DAB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w:t>
            </w:r>
          </w:p>
        </w:tc>
        <w:tc>
          <w:tcPr>
            <w:tcW w:w="708" w:type="dxa"/>
            <w:vAlign w:val="center"/>
          </w:tcPr>
          <w:p w14:paraId="1A158AD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必选</w:t>
            </w:r>
          </w:p>
        </w:tc>
      </w:tr>
      <w:tr w14:paraId="100E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492" w:type="dxa"/>
            <w:vMerge w:val="continue"/>
          </w:tcPr>
          <w:p w14:paraId="413E9F1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1079" w:type="dxa"/>
            <w:vMerge w:val="continue"/>
            <w:vAlign w:val="center"/>
          </w:tcPr>
          <w:p w14:paraId="13093D8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425" w:type="dxa"/>
            <w:vAlign w:val="center"/>
          </w:tcPr>
          <w:p w14:paraId="7E91669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w:t>
            </w:r>
          </w:p>
        </w:tc>
        <w:tc>
          <w:tcPr>
            <w:tcW w:w="1701" w:type="dxa"/>
            <w:vAlign w:val="center"/>
          </w:tcPr>
          <w:p w14:paraId="74D0E3F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零售</w:t>
            </w:r>
            <w:r>
              <w:rPr>
                <w:rFonts w:hint="default" w:ascii="Times New Roman" w:hAnsi="Times New Roman" w:eastAsia="仿宋" w:cs="Times New Roman"/>
                <w:color w:val="000000"/>
                <w:kern w:val="0"/>
                <w:sz w:val="21"/>
                <w:szCs w:val="21"/>
              </w:rPr>
              <w:t>学</w:t>
            </w:r>
          </w:p>
        </w:tc>
        <w:tc>
          <w:tcPr>
            <w:tcW w:w="567" w:type="dxa"/>
            <w:vAlign w:val="center"/>
          </w:tcPr>
          <w:p w14:paraId="4E707BD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w:t>
            </w:r>
          </w:p>
        </w:tc>
        <w:tc>
          <w:tcPr>
            <w:tcW w:w="709" w:type="dxa"/>
            <w:vAlign w:val="center"/>
          </w:tcPr>
          <w:p w14:paraId="7B6CD25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48</w:t>
            </w:r>
          </w:p>
        </w:tc>
        <w:tc>
          <w:tcPr>
            <w:tcW w:w="567" w:type="dxa"/>
            <w:vAlign w:val="center"/>
          </w:tcPr>
          <w:p w14:paraId="54FA14E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24</w:t>
            </w:r>
          </w:p>
        </w:tc>
        <w:tc>
          <w:tcPr>
            <w:tcW w:w="567" w:type="dxa"/>
            <w:vAlign w:val="center"/>
          </w:tcPr>
          <w:p w14:paraId="508E2B2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24</w:t>
            </w:r>
          </w:p>
        </w:tc>
        <w:tc>
          <w:tcPr>
            <w:tcW w:w="567" w:type="dxa"/>
            <w:vAlign w:val="center"/>
          </w:tcPr>
          <w:p w14:paraId="76BCA2C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w:t>
            </w:r>
          </w:p>
        </w:tc>
        <w:tc>
          <w:tcPr>
            <w:tcW w:w="425" w:type="dxa"/>
            <w:vAlign w:val="center"/>
          </w:tcPr>
          <w:p w14:paraId="7AA4D83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425" w:type="dxa"/>
            <w:vAlign w:val="center"/>
          </w:tcPr>
          <w:p w14:paraId="1A40ACC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425" w:type="dxa"/>
            <w:vAlign w:val="center"/>
          </w:tcPr>
          <w:p w14:paraId="5661AAF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w:t>
            </w:r>
          </w:p>
        </w:tc>
        <w:tc>
          <w:tcPr>
            <w:tcW w:w="426" w:type="dxa"/>
            <w:vAlign w:val="center"/>
          </w:tcPr>
          <w:p w14:paraId="03912F3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708" w:type="dxa"/>
            <w:vAlign w:val="center"/>
          </w:tcPr>
          <w:p w14:paraId="515B757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必选</w:t>
            </w:r>
          </w:p>
        </w:tc>
      </w:tr>
      <w:tr w14:paraId="7642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2" w:type="dxa"/>
            <w:vMerge w:val="continue"/>
          </w:tcPr>
          <w:p w14:paraId="33ECB63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1079" w:type="dxa"/>
            <w:vMerge w:val="continue"/>
            <w:vAlign w:val="center"/>
          </w:tcPr>
          <w:p w14:paraId="66A7BB2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425" w:type="dxa"/>
            <w:vAlign w:val="center"/>
          </w:tcPr>
          <w:p w14:paraId="1D045F3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4</w:t>
            </w:r>
          </w:p>
        </w:tc>
        <w:tc>
          <w:tcPr>
            <w:tcW w:w="1701" w:type="dxa"/>
            <w:vAlign w:val="center"/>
          </w:tcPr>
          <w:p w14:paraId="751C1BD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营销综合实训</w:t>
            </w:r>
          </w:p>
        </w:tc>
        <w:tc>
          <w:tcPr>
            <w:tcW w:w="567" w:type="dxa"/>
            <w:vAlign w:val="center"/>
          </w:tcPr>
          <w:p w14:paraId="19F5DDA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w:t>
            </w:r>
          </w:p>
        </w:tc>
        <w:tc>
          <w:tcPr>
            <w:tcW w:w="709" w:type="dxa"/>
            <w:vAlign w:val="center"/>
          </w:tcPr>
          <w:p w14:paraId="4A598C3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48</w:t>
            </w:r>
          </w:p>
        </w:tc>
        <w:tc>
          <w:tcPr>
            <w:tcW w:w="567" w:type="dxa"/>
            <w:vAlign w:val="center"/>
          </w:tcPr>
          <w:p w14:paraId="6ABABC5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24</w:t>
            </w:r>
          </w:p>
        </w:tc>
        <w:tc>
          <w:tcPr>
            <w:tcW w:w="567" w:type="dxa"/>
            <w:vAlign w:val="center"/>
          </w:tcPr>
          <w:p w14:paraId="76C970C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24</w:t>
            </w:r>
          </w:p>
        </w:tc>
        <w:tc>
          <w:tcPr>
            <w:tcW w:w="567" w:type="dxa"/>
            <w:vAlign w:val="center"/>
          </w:tcPr>
          <w:p w14:paraId="3693A57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w:t>
            </w:r>
          </w:p>
        </w:tc>
        <w:tc>
          <w:tcPr>
            <w:tcW w:w="425" w:type="dxa"/>
            <w:vAlign w:val="center"/>
          </w:tcPr>
          <w:p w14:paraId="247BC95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425" w:type="dxa"/>
            <w:vAlign w:val="center"/>
          </w:tcPr>
          <w:p w14:paraId="7BA75CA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425" w:type="dxa"/>
            <w:vAlign w:val="center"/>
          </w:tcPr>
          <w:p w14:paraId="73C429B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426" w:type="dxa"/>
            <w:vAlign w:val="center"/>
          </w:tcPr>
          <w:p w14:paraId="4DC23D7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w:t>
            </w:r>
          </w:p>
        </w:tc>
        <w:tc>
          <w:tcPr>
            <w:tcW w:w="708" w:type="dxa"/>
            <w:vAlign w:val="center"/>
          </w:tcPr>
          <w:p w14:paraId="10D0230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必选</w:t>
            </w:r>
          </w:p>
        </w:tc>
      </w:tr>
      <w:tr w14:paraId="6665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2" w:type="dxa"/>
            <w:vMerge w:val="continue"/>
          </w:tcPr>
          <w:p w14:paraId="7BD235D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1079" w:type="dxa"/>
            <w:vMerge w:val="continue"/>
            <w:vAlign w:val="center"/>
          </w:tcPr>
          <w:p w14:paraId="54F5B1B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425" w:type="dxa"/>
            <w:vAlign w:val="center"/>
          </w:tcPr>
          <w:p w14:paraId="47B3D9F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5</w:t>
            </w:r>
          </w:p>
        </w:tc>
        <w:tc>
          <w:tcPr>
            <w:tcW w:w="1701" w:type="dxa"/>
            <w:vAlign w:val="center"/>
          </w:tcPr>
          <w:p w14:paraId="1F26EB4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品牌管理</w:t>
            </w:r>
          </w:p>
        </w:tc>
        <w:tc>
          <w:tcPr>
            <w:tcW w:w="567" w:type="dxa"/>
            <w:vAlign w:val="center"/>
          </w:tcPr>
          <w:p w14:paraId="4B14D13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w:t>
            </w:r>
          </w:p>
        </w:tc>
        <w:tc>
          <w:tcPr>
            <w:tcW w:w="709" w:type="dxa"/>
            <w:vAlign w:val="center"/>
          </w:tcPr>
          <w:p w14:paraId="0B6D62E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48</w:t>
            </w:r>
          </w:p>
        </w:tc>
        <w:tc>
          <w:tcPr>
            <w:tcW w:w="567" w:type="dxa"/>
            <w:vAlign w:val="center"/>
          </w:tcPr>
          <w:p w14:paraId="2860D8C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24</w:t>
            </w:r>
          </w:p>
        </w:tc>
        <w:tc>
          <w:tcPr>
            <w:tcW w:w="567" w:type="dxa"/>
            <w:vAlign w:val="center"/>
          </w:tcPr>
          <w:p w14:paraId="1F10DF3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24</w:t>
            </w:r>
          </w:p>
        </w:tc>
        <w:tc>
          <w:tcPr>
            <w:tcW w:w="567" w:type="dxa"/>
            <w:vAlign w:val="center"/>
          </w:tcPr>
          <w:p w14:paraId="7432B2A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w:t>
            </w:r>
          </w:p>
        </w:tc>
        <w:tc>
          <w:tcPr>
            <w:tcW w:w="425" w:type="dxa"/>
            <w:vAlign w:val="center"/>
          </w:tcPr>
          <w:p w14:paraId="26A0C31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425" w:type="dxa"/>
            <w:vAlign w:val="center"/>
          </w:tcPr>
          <w:p w14:paraId="1BCD873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425" w:type="dxa"/>
            <w:vAlign w:val="center"/>
          </w:tcPr>
          <w:p w14:paraId="45D8D3F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426" w:type="dxa"/>
            <w:vAlign w:val="center"/>
          </w:tcPr>
          <w:p w14:paraId="3EF4D39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w:t>
            </w:r>
          </w:p>
        </w:tc>
        <w:tc>
          <w:tcPr>
            <w:tcW w:w="708" w:type="dxa"/>
            <w:vAlign w:val="center"/>
          </w:tcPr>
          <w:p w14:paraId="5CEC80A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必选</w:t>
            </w:r>
          </w:p>
        </w:tc>
      </w:tr>
      <w:tr w14:paraId="74E9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2" w:type="dxa"/>
            <w:vMerge w:val="restart"/>
            <w:vAlign w:val="center"/>
          </w:tcPr>
          <w:p w14:paraId="0E56A05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c>
          <w:tcPr>
            <w:tcW w:w="1079" w:type="dxa"/>
            <w:vMerge w:val="restart"/>
            <w:vAlign w:val="center"/>
          </w:tcPr>
          <w:p w14:paraId="7703485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限定选修课</w:t>
            </w:r>
          </w:p>
        </w:tc>
        <w:tc>
          <w:tcPr>
            <w:tcW w:w="425" w:type="dxa"/>
            <w:vAlign w:val="center"/>
          </w:tcPr>
          <w:p w14:paraId="237D58C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6</w:t>
            </w:r>
          </w:p>
        </w:tc>
        <w:tc>
          <w:tcPr>
            <w:tcW w:w="1701" w:type="dxa"/>
            <w:vAlign w:val="center"/>
          </w:tcPr>
          <w:p w14:paraId="7AF5A3D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商业模式创新</w:t>
            </w:r>
          </w:p>
        </w:tc>
        <w:tc>
          <w:tcPr>
            <w:tcW w:w="567" w:type="dxa"/>
            <w:vAlign w:val="center"/>
          </w:tcPr>
          <w:p w14:paraId="5D24393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4</w:t>
            </w:r>
          </w:p>
        </w:tc>
        <w:tc>
          <w:tcPr>
            <w:tcW w:w="709" w:type="dxa"/>
            <w:vAlign w:val="center"/>
          </w:tcPr>
          <w:p w14:paraId="568FB72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12</w:t>
            </w:r>
          </w:p>
        </w:tc>
        <w:tc>
          <w:tcPr>
            <w:tcW w:w="567" w:type="dxa"/>
            <w:vAlign w:val="center"/>
          </w:tcPr>
          <w:p w14:paraId="250F74F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12</w:t>
            </w:r>
          </w:p>
        </w:tc>
        <w:tc>
          <w:tcPr>
            <w:tcW w:w="567" w:type="dxa"/>
            <w:vAlign w:val="center"/>
          </w:tcPr>
          <w:p w14:paraId="3600904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0</w:t>
            </w:r>
          </w:p>
        </w:tc>
        <w:tc>
          <w:tcPr>
            <w:tcW w:w="567" w:type="dxa"/>
            <w:vAlign w:val="center"/>
          </w:tcPr>
          <w:p w14:paraId="7CF65E6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w:t>
            </w:r>
          </w:p>
        </w:tc>
        <w:tc>
          <w:tcPr>
            <w:tcW w:w="425" w:type="dxa"/>
            <w:vAlign w:val="center"/>
          </w:tcPr>
          <w:p w14:paraId="258B6FB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425" w:type="dxa"/>
            <w:vAlign w:val="center"/>
          </w:tcPr>
          <w:p w14:paraId="0161354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425" w:type="dxa"/>
            <w:vAlign w:val="center"/>
          </w:tcPr>
          <w:p w14:paraId="7E8417A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426" w:type="dxa"/>
            <w:vAlign w:val="center"/>
          </w:tcPr>
          <w:p w14:paraId="6DE8364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w:t>
            </w:r>
          </w:p>
        </w:tc>
        <w:tc>
          <w:tcPr>
            <w:tcW w:w="708" w:type="dxa"/>
            <w:vMerge w:val="restart"/>
            <w:vAlign w:val="center"/>
          </w:tcPr>
          <w:p w14:paraId="03227FB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任选至少</w:t>
            </w:r>
            <w:r>
              <w:rPr>
                <w:rFonts w:hint="default" w:ascii="Times New Roman" w:hAnsi="Times New Roman" w:eastAsia="仿宋" w:cs="Times New Roman"/>
                <w:color w:val="000000"/>
                <w:kern w:val="0"/>
                <w:sz w:val="21"/>
                <w:szCs w:val="21"/>
              </w:rPr>
              <w:t>1</w:t>
            </w:r>
            <w:r>
              <w:rPr>
                <w:rFonts w:hint="eastAsia" w:ascii="Times New Roman" w:hAnsi="Times New Roman" w:eastAsia="仿宋" w:cs="Times New Roman"/>
                <w:color w:val="000000"/>
                <w:kern w:val="0"/>
                <w:sz w:val="21"/>
                <w:szCs w:val="21"/>
              </w:rPr>
              <w:t>个方向</w:t>
            </w:r>
          </w:p>
        </w:tc>
      </w:tr>
      <w:tr w14:paraId="1C76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492" w:type="dxa"/>
            <w:vMerge w:val="continue"/>
            <w:vAlign w:val="center"/>
          </w:tcPr>
          <w:p w14:paraId="1C978F63">
            <w:pPr>
              <w:kinsoku w:val="0"/>
              <w:autoSpaceDE w:val="0"/>
              <w:autoSpaceDN w:val="0"/>
              <w:adjustRightInd w:val="0"/>
              <w:snapToGrid w:val="0"/>
              <w:jc w:val="center"/>
              <w:textAlignment w:val="baseline"/>
              <w:rPr>
                <w:rFonts w:ascii="Times New Roman" w:hAnsi="Times New Roman" w:eastAsia="宋体" w:cs="Times New Roman"/>
                <w:snapToGrid w:val="0"/>
                <w:kern w:val="0"/>
                <w:sz w:val="17"/>
                <w:szCs w:val="17"/>
              </w:rPr>
            </w:pPr>
          </w:p>
        </w:tc>
        <w:tc>
          <w:tcPr>
            <w:tcW w:w="1079" w:type="dxa"/>
            <w:vMerge w:val="continue"/>
            <w:vAlign w:val="center"/>
          </w:tcPr>
          <w:p w14:paraId="656BEE7F">
            <w:pPr>
              <w:widowControl/>
              <w:kinsoku w:val="0"/>
              <w:autoSpaceDE w:val="0"/>
              <w:autoSpaceDN w:val="0"/>
              <w:adjustRightInd w:val="0"/>
              <w:snapToGrid w:val="0"/>
              <w:jc w:val="center"/>
              <w:textAlignment w:val="baseline"/>
              <w:rPr>
                <w:rFonts w:ascii="Times New Roman" w:hAnsi="Times New Roman" w:eastAsia="宋体" w:cs="Times New Roman"/>
                <w:snapToGrid w:val="0"/>
                <w:kern w:val="0"/>
                <w:sz w:val="17"/>
                <w:szCs w:val="17"/>
              </w:rPr>
            </w:pPr>
          </w:p>
        </w:tc>
        <w:tc>
          <w:tcPr>
            <w:tcW w:w="425" w:type="dxa"/>
            <w:vAlign w:val="center"/>
          </w:tcPr>
          <w:p w14:paraId="6E4848E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7</w:t>
            </w:r>
          </w:p>
        </w:tc>
        <w:tc>
          <w:tcPr>
            <w:tcW w:w="1701" w:type="dxa"/>
            <w:vAlign w:val="center"/>
          </w:tcPr>
          <w:p w14:paraId="617B58D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营销法律</w:t>
            </w:r>
          </w:p>
        </w:tc>
        <w:tc>
          <w:tcPr>
            <w:tcW w:w="567" w:type="dxa"/>
            <w:vAlign w:val="center"/>
          </w:tcPr>
          <w:p w14:paraId="41B9E2B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c>
          <w:tcPr>
            <w:tcW w:w="709" w:type="dxa"/>
            <w:vAlign w:val="center"/>
          </w:tcPr>
          <w:p w14:paraId="349A8B6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12</w:t>
            </w:r>
          </w:p>
        </w:tc>
        <w:tc>
          <w:tcPr>
            <w:tcW w:w="567" w:type="dxa"/>
            <w:vAlign w:val="center"/>
          </w:tcPr>
          <w:p w14:paraId="3BF1595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12</w:t>
            </w:r>
          </w:p>
        </w:tc>
        <w:tc>
          <w:tcPr>
            <w:tcW w:w="567" w:type="dxa"/>
            <w:vAlign w:val="center"/>
          </w:tcPr>
          <w:p w14:paraId="3AE8164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0</w:t>
            </w:r>
          </w:p>
        </w:tc>
        <w:tc>
          <w:tcPr>
            <w:tcW w:w="567" w:type="dxa"/>
            <w:vAlign w:val="center"/>
          </w:tcPr>
          <w:p w14:paraId="57F39EC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w:t>
            </w:r>
          </w:p>
        </w:tc>
        <w:tc>
          <w:tcPr>
            <w:tcW w:w="425" w:type="dxa"/>
            <w:vAlign w:val="center"/>
          </w:tcPr>
          <w:p w14:paraId="28CC540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425" w:type="dxa"/>
            <w:vAlign w:val="center"/>
          </w:tcPr>
          <w:p w14:paraId="3A3CBF3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w:t>
            </w:r>
          </w:p>
        </w:tc>
        <w:tc>
          <w:tcPr>
            <w:tcW w:w="425" w:type="dxa"/>
            <w:vAlign w:val="center"/>
          </w:tcPr>
          <w:p w14:paraId="65BA866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426" w:type="dxa"/>
            <w:vAlign w:val="center"/>
          </w:tcPr>
          <w:p w14:paraId="1CF018D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708" w:type="dxa"/>
            <w:vMerge w:val="continue"/>
            <w:vAlign w:val="center"/>
          </w:tcPr>
          <w:p w14:paraId="416058B9">
            <w:pPr>
              <w:widowControl/>
              <w:kinsoku w:val="0"/>
              <w:autoSpaceDE w:val="0"/>
              <w:autoSpaceDN w:val="0"/>
              <w:adjustRightInd w:val="0"/>
              <w:snapToGrid w:val="0"/>
              <w:jc w:val="center"/>
              <w:textAlignment w:val="baseline"/>
              <w:rPr>
                <w:rFonts w:ascii="Times New Roman" w:hAnsi="Times New Roman" w:eastAsia="宋体" w:cs="Times New Roman"/>
                <w:b/>
                <w:bCs/>
                <w:snapToGrid w:val="0"/>
                <w:kern w:val="0"/>
                <w:sz w:val="17"/>
                <w:szCs w:val="17"/>
              </w:rPr>
            </w:pPr>
          </w:p>
        </w:tc>
      </w:tr>
      <w:tr w14:paraId="0D88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492" w:type="dxa"/>
            <w:vMerge w:val="continue"/>
            <w:vAlign w:val="center"/>
          </w:tcPr>
          <w:p w14:paraId="46CFF6FF">
            <w:pPr>
              <w:kinsoku w:val="0"/>
              <w:autoSpaceDE w:val="0"/>
              <w:autoSpaceDN w:val="0"/>
              <w:adjustRightInd w:val="0"/>
              <w:snapToGrid w:val="0"/>
              <w:jc w:val="center"/>
              <w:textAlignment w:val="baseline"/>
              <w:rPr>
                <w:rFonts w:ascii="Times New Roman" w:hAnsi="Times New Roman" w:eastAsia="宋体" w:cs="Times New Roman"/>
                <w:snapToGrid w:val="0"/>
                <w:kern w:val="0"/>
                <w:sz w:val="17"/>
                <w:szCs w:val="17"/>
              </w:rPr>
            </w:pPr>
          </w:p>
        </w:tc>
        <w:tc>
          <w:tcPr>
            <w:tcW w:w="1079" w:type="dxa"/>
            <w:vMerge w:val="continue"/>
            <w:vAlign w:val="center"/>
          </w:tcPr>
          <w:p w14:paraId="54A539D2">
            <w:pPr>
              <w:widowControl/>
              <w:kinsoku w:val="0"/>
              <w:autoSpaceDE w:val="0"/>
              <w:autoSpaceDN w:val="0"/>
              <w:adjustRightInd w:val="0"/>
              <w:snapToGrid w:val="0"/>
              <w:jc w:val="center"/>
              <w:textAlignment w:val="baseline"/>
              <w:rPr>
                <w:rFonts w:ascii="Times New Roman" w:hAnsi="Times New Roman" w:eastAsia="宋体" w:cs="Times New Roman"/>
                <w:snapToGrid w:val="0"/>
                <w:kern w:val="0"/>
                <w:sz w:val="17"/>
                <w:szCs w:val="17"/>
              </w:rPr>
            </w:pPr>
          </w:p>
        </w:tc>
        <w:tc>
          <w:tcPr>
            <w:tcW w:w="425" w:type="dxa"/>
            <w:vAlign w:val="center"/>
          </w:tcPr>
          <w:p w14:paraId="6056C75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8</w:t>
            </w:r>
          </w:p>
        </w:tc>
        <w:tc>
          <w:tcPr>
            <w:tcW w:w="1701" w:type="dxa"/>
            <w:vAlign w:val="center"/>
          </w:tcPr>
          <w:p w14:paraId="5840819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商业伦理</w:t>
            </w:r>
          </w:p>
        </w:tc>
        <w:tc>
          <w:tcPr>
            <w:tcW w:w="567" w:type="dxa"/>
            <w:vAlign w:val="center"/>
          </w:tcPr>
          <w:p w14:paraId="7DC743C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w:t>
            </w:r>
          </w:p>
        </w:tc>
        <w:tc>
          <w:tcPr>
            <w:tcW w:w="709" w:type="dxa"/>
            <w:vAlign w:val="center"/>
          </w:tcPr>
          <w:p w14:paraId="5499345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16</w:t>
            </w:r>
          </w:p>
        </w:tc>
        <w:tc>
          <w:tcPr>
            <w:tcW w:w="567" w:type="dxa"/>
            <w:vAlign w:val="center"/>
          </w:tcPr>
          <w:p w14:paraId="6054F02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16</w:t>
            </w:r>
          </w:p>
        </w:tc>
        <w:tc>
          <w:tcPr>
            <w:tcW w:w="567" w:type="dxa"/>
            <w:vAlign w:val="center"/>
          </w:tcPr>
          <w:p w14:paraId="3584B92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0</w:t>
            </w:r>
          </w:p>
        </w:tc>
        <w:tc>
          <w:tcPr>
            <w:tcW w:w="567" w:type="dxa"/>
            <w:vAlign w:val="center"/>
          </w:tcPr>
          <w:p w14:paraId="5BD0BF3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w:t>
            </w:r>
          </w:p>
        </w:tc>
        <w:tc>
          <w:tcPr>
            <w:tcW w:w="425" w:type="dxa"/>
            <w:vAlign w:val="center"/>
          </w:tcPr>
          <w:p w14:paraId="0B53A89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425" w:type="dxa"/>
            <w:vAlign w:val="center"/>
          </w:tcPr>
          <w:p w14:paraId="722EB0B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w:t>
            </w:r>
          </w:p>
        </w:tc>
        <w:tc>
          <w:tcPr>
            <w:tcW w:w="425" w:type="dxa"/>
            <w:vAlign w:val="center"/>
          </w:tcPr>
          <w:p w14:paraId="17DD83D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426" w:type="dxa"/>
            <w:vAlign w:val="center"/>
          </w:tcPr>
          <w:p w14:paraId="57F1AD5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708" w:type="dxa"/>
            <w:vMerge w:val="continue"/>
            <w:vAlign w:val="center"/>
          </w:tcPr>
          <w:p w14:paraId="287A225D">
            <w:pPr>
              <w:widowControl/>
              <w:kinsoku w:val="0"/>
              <w:autoSpaceDE w:val="0"/>
              <w:autoSpaceDN w:val="0"/>
              <w:adjustRightInd w:val="0"/>
              <w:snapToGrid w:val="0"/>
              <w:jc w:val="center"/>
              <w:textAlignment w:val="baseline"/>
              <w:rPr>
                <w:rFonts w:ascii="Times New Roman" w:hAnsi="Times New Roman" w:eastAsia="宋体" w:cs="Times New Roman"/>
                <w:snapToGrid w:val="0"/>
                <w:kern w:val="0"/>
                <w:sz w:val="17"/>
                <w:szCs w:val="17"/>
              </w:rPr>
            </w:pPr>
          </w:p>
        </w:tc>
      </w:tr>
      <w:tr w14:paraId="7513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492" w:type="dxa"/>
            <w:vMerge w:val="continue"/>
            <w:vAlign w:val="center"/>
          </w:tcPr>
          <w:p w14:paraId="43A25051">
            <w:pPr>
              <w:kinsoku w:val="0"/>
              <w:autoSpaceDE w:val="0"/>
              <w:autoSpaceDN w:val="0"/>
              <w:adjustRightInd w:val="0"/>
              <w:snapToGrid w:val="0"/>
              <w:jc w:val="center"/>
              <w:textAlignment w:val="baseline"/>
              <w:rPr>
                <w:rFonts w:ascii="Times New Roman" w:hAnsi="Times New Roman" w:eastAsia="宋体" w:cs="Times New Roman"/>
                <w:snapToGrid w:val="0"/>
                <w:kern w:val="0"/>
                <w:sz w:val="17"/>
                <w:szCs w:val="17"/>
              </w:rPr>
            </w:pPr>
          </w:p>
        </w:tc>
        <w:tc>
          <w:tcPr>
            <w:tcW w:w="1079" w:type="dxa"/>
            <w:vMerge w:val="continue"/>
            <w:vAlign w:val="center"/>
          </w:tcPr>
          <w:p w14:paraId="2B7B319E">
            <w:pPr>
              <w:widowControl/>
              <w:kinsoku w:val="0"/>
              <w:autoSpaceDE w:val="0"/>
              <w:autoSpaceDN w:val="0"/>
              <w:adjustRightInd w:val="0"/>
              <w:snapToGrid w:val="0"/>
              <w:jc w:val="center"/>
              <w:textAlignment w:val="baseline"/>
              <w:rPr>
                <w:rFonts w:ascii="Times New Roman" w:hAnsi="Times New Roman" w:eastAsia="宋体" w:cs="Times New Roman"/>
                <w:snapToGrid w:val="0"/>
                <w:kern w:val="0"/>
                <w:sz w:val="17"/>
                <w:szCs w:val="17"/>
              </w:rPr>
            </w:pPr>
          </w:p>
        </w:tc>
        <w:tc>
          <w:tcPr>
            <w:tcW w:w="425" w:type="dxa"/>
            <w:vAlign w:val="center"/>
          </w:tcPr>
          <w:p w14:paraId="3809883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9</w:t>
            </w:r>
          </w:p>
        </w:tc>
        <w:tc>
          <w:tcPr>
            <w:tcW w:w="1701" w:type="dxa"/>
            <w:vAlign w:val="center"/>
          </w:tcPr>
          <w:p w14:paraId="33086E3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大数据营销</w:t>
            </w:r>
          </w:p>
        </w:tc>
        <w:tc>
          <w:tcPr>
            <w:tcW w:w="567" w:type="dxa"/>
            <w:vAlign w:val="center"/>
          </w:tcPr>
          <w:p w14:paraId="11773E6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w:t>
            </w:r>
          </w:p>
        </w:tc>
        <w:tc>
          <w:tcPr>
            <w:tcW w:w="709" w:type="dxa"/>
            <w:vAlign w:val="center"/>
          </w:tcPr>
          <w:p w14:paraId="31A141E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16</w:t>
            </w:r>
          </w:p>
        </w:tc>
        <w:tc>
          <w:tcPr>
            <w:tcW w:w="567" w:type="dxa"/>
            <w:vAlign w:val="center"/>
          </w:tcPr>
          <w:p w14:paraId="69C9F79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16</w:t>
            </w:r>
          </w:p>
        </w:tc>
        <w:tc>
          <w:tcPr>
            <w:tcW w:w="567" w:type="dxa"/>
            <w:vAlign w:val="center"/>
          </w:tcPr>
          <w:p w14:paraId="363300B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0</w:t>
            </w:r>
          </w:p>
        </w:tc>
        <w:tc>
          <w:tcPr>
            <w:tcW w:w="567" w:type="dxa"/>
            <w:vAlign w:val="center"/>
          </w:tcPr>
          <w:p w14:paraId="34F4B38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w:t>
            </w:r>
          </w:p>
        </w:tc>
        <w:tc>
          <w:tcPr>
            <w:tcW w:w="425" w:type="dxa"/>
            <w:vAlign w:val="center"/>
          </w:tcPr>
          <w:p w14:paraId="3117A7A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425" w:type="dxa"/>
            <w:vAlign w:val="center"/>
          </w:tcPr>
          <w:p w14:paraId="2B0B5C1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w:t>
            </w:r>
          </w:p>
        </w:tc>
        <w:tc>
          <w:tcPr>
            <w:tcW w:w="425" w:type="dxa"/>
            <w:vAlign w:val="center"/>
          </w:tcPr>
          <w:p w14:paraId="446D97B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426" w:type="dxa"/>
            <w:vAlign w:val="center"/>
          </w:tcPr>
          <w:p w14:paraId="21F55ED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000000"/>
                <w:kern w:val="0"/>
                <w:sz w:val="21"/>
                <w:szCs w:val="21"/>
              </w:rPr>
            </w:pPr>
          </w:p>
        </w:tc>
        <w:tc>
          <w:tcPr>
            <w:tcW w:w="708" w:type="dxa"/>
            <w:vMerge w:val="continue"/>
            <w:vAlign w:val="center"/>
          </w:tcPr>
          <w:p w14:paraId="124CC080">
            <w:pPr>
              <w:widowControl/>
              <w:kinsoku w:val="0"/>
              <w:autoSpaceDE w:val="0"/>
              <w:autoSpaceDN w:val="0"/>
              <w:adjustRightInd w:val="0"/>
              <w:snapToGrid w:val="0"/>
              <w:jc w:val="center"/>
              <w:textAlignment w:val="baseline"/>
              <w:rPr>
                <w:rFonts w:ascii="Times New Roman" w:hAnsi="Times New Roman" w:eastAsia="宋体" w:cs="Times New Roman"/>
                <w:snapToGrid w:val="0"/>
                <w:kern w:val="0"/>
                <w:sz w:val="17"/>
                <w:szCs w:val="17"/>
              </w:rPr>
            </w:pPr>
          </w:p>
        </w:tc>
      </w:tr>
      <w:tr w14:paraId="4DD5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3697" w:type="dxa"/>
            <w:gridSpan w:val="4"/>
            <w:shd w:val="clear" w:color="auto" w:fill="B7DEE8"/>
          </w:tcPr>
          <w:p w14:paraId="5C3B13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合计</w:t>
            </w:r>
          </w:p>
        </w:tc>
        <w:tc>
          <w:tcPr>
            <w:tcW w:w="567" w:type="dxa"/>
            <w:shd w:val="clear" w:color="auto" w:fill="B7DEE8"/>
            <w:vAlign w:val="center"/>
          </w:tcPr>
          <w:p w14:paraId="1CFCD8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709" w:type="dxa"/>
            <w:shd w:val="clear" w:color="auto" w:fill="B7DEE8"/>
            <w:vAlign w:val="center"/>
          </w:tcPr>
          <w:p w14:paraId="71A5F4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304</w:t>
            </w:r>
          </w:p>
        </w:tc>
        <w:tc>
          <w:tcPr>
            <w:tcW w:w="567" w:type="dxa"/>
            <w:shd w:val="clear" w:color="auto" w:fill="B7DEE8"/>
            <w:vAlign w:val="center"/>
          </w:tcPr>
          <w:p w14:paraId="1972F9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w:t>
            </w:r>
            <w:r>
              <w:rPr>
                <w:rFonts w:hint="eastAsia" w:ascii="Times New Roman" w:hAnsi="Times New Roman" w:eastAsia="仿宋" w:cs="Times New Roman"/>
                <w:i w:val="0"/>
                <w:iCs w:val="0"/>
                <w:color w:val="000000"/>
                <w:kern w:val="0"/>
                <w:sz w:val="21"/>
                <w:szCs w:val="21"/>
                <w:u w:val="none"/>
                <w:lang w:val="en-US" w:eastAsia="zh-CN" w:bidi="ar"/>
              </w:rPr>
              <w:t>82</w:t>
            </w:r>
          </w:p>
        </w:tc>
        <w:tc>
          <w:tcPr>
            <w:tcW w:w="567" w:type="dxa"/>
            <w:shd w:val="clear" w:color="auto" w:fill="B7DEE8"/>
            <w:vAlign w:val="center"/>
          </w:tcPr>
          <w:p w14:paraId="425B6F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122</w:t>
            </w:r>
          </w:p>
        </w:tc>
        <w:tc>
          <w:tcPr>
            <w:tcW w:w="567" w:type="dxa"/>
            <w:shd w:val="clear" w:color="auto" w:fill="B7DEE8"/>
            <w:vAlign w:val="center"/>
          </w:tcPr>
          <w:p w14:paraId="6B195D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19</w:t>
            </w:r>
          </w:p>
        </w:tc>
        <w:tc>
          <w:tcPr>
            <w:tcW w:w="425" w:type="dxa"/>
            <w:shd w:val="clear" w:color="auto" w:fill="B7DEE8"/>
            <w:vAlign w:val="center"/>
          </w:tcPr>
          <w:p w14:paraId="491CAD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425" w:type="dxa"/>
            <w:shd w:val="clear" w:color="auto" w:fill="B7DEE8"/>
            <w:vAlign w:val="center"/>
          </w:tcPr>
          <w:p w14:paraId="4F6079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2</w:t>
            </w:r>
          </w:p>
        </w:tc>
        <w:tc>
          <w:tcPr>
            <w:tcW w:w="425" w:type="dxa"/>
            <w:shd w:val="clear" w:color="auto" w:fill="B7DEE8"/>
            <w:vAlign w:val="center"/>
          </w:tcPr>
          <w:p w14:paraId="04E470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8</w:t>
            </w:r>
          </w:p>
        </w:tc>
        <w:tc>
          <w:tcPr>
            <w:tcW w:w="426" w:type="dxa"/>
            <w:shd w:val="clear" w:color="auto" w:fill="B7DEE8"/>
            <w:vAlign w:val="center"/>
          </w:tcPr>
          <w:p w14:paraId="53BBA0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14</w:t>
            </w:r>
          </w:p>
        </w:tc>
        <w:tc>
          <w:tcPr>
            <w:tcW w:w="708" w:type="dxa"/>
          </w:tcPr>
          <w:p w14:paraId="302AFF24">
            <w:pPr>
              <w:widowControl/>
              <w:kinsoku w:val="0"/>
              <w:autoSpaceDE w:val="0"/>
              <w:autoSpaceDN w:val="0"/>
              <w:adjustRightInd w:val="0"/>
              <w:snapToGrid w:val="0"/>
              <w:jc w:val="left"/>
              <w:textAlignment w:val="baseline"/>
              <w:rPr>
                <w:rFonts w:ascii="Times New Roman" w:hAnsi="Times New Roman" w:eastAsia="宋体" w:cs="Times New Roman"/>
                <w:snapToGrid w:val="0"/>
                <w:kern w:val="0"/>
                <w:sz w:val="17"/>
                <w:szCs w:val="17"/>
              </w:rPr>
            </w:pPr>
          </w:p>
        </w:tc>
      </w:tr>
    </w:tbl>
    <w:p w14:paraId="23539A6C">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黑体" w:cs="Times New Roman"/>
          <w:sz w:val="24"/>
          <w:szCs w:val="24"/>
          <w:lang w:val="zh-CN" w:eastAsia="zh-CN"/>
        </w:rPr>
      </w:pPr>
      <w:bookmarkStart w:id="7" w:name="_Toc12731"/>
      <w:bookmarkStart w:id="8" w:name="_Toc2649"/>
      <w:r>
        <w:rPr>
          <w:rFonts w:hint="eastAsia" w:ascii="Times New Roman" w:hAnsi="Times New Roman" w:eastAsia="黑体" w:cs="Times New Roman"/>
          <w:sz w:val="24"/>
          <w:szCs w:val="24"/>
          <w:lang w:val="zh-CN" w:eastAsia="zh-CN"/>
        </w:rPr>
        <w:t>八、实施保障</w:t>
      </w:r>
      <w:bookmarkEnd w:id="7"/>
      <w:bookmarkEnd w:id="8"/>
    </w:p>
    <w:p w14:paraId="624B35FA">
      <w:pPr>
        <w:keepNext w:val="0"/>
        <w:keepLines w:val="0"/>
        <w:pageBreakBefore w:val="0"/>
        <w:widowControl w:val="0"/>
        <w:kinsoku/>
        <w:wordWrap/>
        <w:overflowPunct w:val="0"/>
        <w:topLinePunct w:val="0"/>
        <w:autoSpaceDE/>
        <w:autoSpaceDN/>
        <w:bidi w:val="0"/>
        <w:adjustRightInd w:val="0"/>
        <w:snapToGrid/>
        <w:spacing w:line="440" w:lineRule="atLeast"/>
        <w:ind w:left="0" w:leftChars="0" w:firstLine="480" w:firstLineChars="200"/>
        <w:textAlignment w:val="auto"/>
        <w:outlineLvl w:val="0"/>
        <w:rPr>
          <w:rFonts w:hint="eastAsia" w:ascii="Times New Roman" w:hAnsi="Times New Roman" w:eastAsia="楷体_GB2312" w:cs="Times New Roman"/>
          <w:b w:val="0"/>
          <w:bCs/>
          <w:sz w:val="24"/>
          <w:szCs w:val="24"/>
        </w:rPr>
      </w:pPr>
      <w:r>
        <w:rPr>
          <w:rFonts w:hint="eastAsia" w:ascii="Times New Roman" w:hAnsi="Times New Roman" w:eastAsia="楷体_GB2312" w:cs="Times New Roman"/>
          <w:b w:val="0"/>
          <w:bCs/>
          <w:sz w:val="24"/>
          <w:szCs w:val="24"/>
        </w:rPr>
        <w:t>（一）师资队伍</w:t>
      </w:r>
    </w:p>
    <w:tbl>
      <w:tblPr>
        <w:tblStyle w:val="10"/>
        <w:tblpPr w:leftFromText="180" w:rightFromText="180" w:vertAnchor="text" w:horzAnchor="page" w:tblpXSpec="center" w:tblpY="275"/>
        <w:tblOverlap w:val="never"/>
        <w:tblW w:w="9301"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186"/>
        <w:gridCol w:w="485"/>
        <w:gridCol w:w="7630"/>
      </w:tblGrid>
      <w:tr w14:paraId="7B10675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39" w:hRule="atLeast"/>
          <w:jc w:val="center"/>
        </w:trPr>
        <w:tc>
          <w:tcPr>
            <w:tcW w:w="1186" w:type="dxa"/>
            <w:tcBorders>
              <w:top w:val="single" w:color="000000" w:sz="4" w:space="0"/>
              <w:left w:val="single" w:color="000000" w:sz="4" w:space="0"/>
              <w:bottom w:val="single" w:color="000000" w:sz="6" w:space="0"/>
              <w:right w:val="single" w:color="000000" w:sz="6" w:space="0"/>
            </w:tcBorders>
            <w:vAlign w:val="center"/>
          </w:tcPr>
          <w:p w14:paraId="4B54C940">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b/>
                <w:bCs/>
                <w:color w:val="000000"/>
                <w:kern w:val="0"/>
                <w:sz w:val="21"/>
                <w:szCs w:val="21"/>
              </w:rPr>
            </w:pPr>
            <w:r>
              <w:rPr>
                <w:rFonts w:hint="eastAsia" w:ascii="Times New Roman" w:hAnsi="Times New Roman" w:eastAsia="仿宋" w:cs="Times New Roman"/>
                <w:b/>
                <w:bCs/>
                <w:color w:val="000000"/>
                <w:kern w:val="0"/>
                <w:sz w:val="21"/>
                <w:szCs w:val="21"/>
              </w:rPr>
              <w:t>类别</w:t>
            </w:r>
          </w:p>
        </w:tc>
        <w:tc>
          <w:tcPr>
            <w:tcW w:w="485" w:type="dxa"/>
            <w:tcBorders>
              <w:top w:val="single" w:color="000000" w:sz="4" w:space="0"/>
              <w:left w:val="single" w:color="000000" w:sz="6" w:space="0"/>
              <w:bottom w:val="single" w:color="000000" w:sz="6" w:space="0"/>
              <w:right w:val="single" w:color="000000" w:sz="6" w:space="0"/>
            </w:tcBorders>
            <w:vAlign w:val="center"/>
          </w:tcPr>
          <w:p w14:paraId="32EF427A">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b/>
                <w:bCs/>
                <w:color w:val="000000"/>
                <w:kern w:val="0"/>
                <w:sz w:val="21"/>
                <w:szCs w:val="21"/>
              </w:rPr>
            </w:pPr>
            <w:r>
              <w:rPr>
                <w:rFonts w:hint="eastAsia" w:ascii="Times New Roman" w:hAnsi="Times New Roman" w:eastAsia="仿宋" w:cs="Times New Roman"/>
                <w:b/>
                <w:bCs/>
                <w:color w:val="000000"/>
                <w:kern w:val="0"/>
                <w:sz w:val="21"/>
                <w:szCs w:val="21"/>
              </w:rPr>
              <w:t>数量</w:t>
            </w:r>
          </w:p>
        </w:tc>
        <w:tc>
          <w:tcPr>
            <w:tcW w:w="7630" w:type="dxa"/>
            <w:tcBorders>
              <w:top w:val="single" w:color="000000" w:sz="4" w:space="0"/>
              <w:left w:val="single" w:color="000000" w:sz="6" w:space="0"/>
              <w:bottom w:val="single" w:color="000000" w:sz="6" w:space="0"/>
              <w:right w:val="single" w:color="000000" w:sz="4" w:space="0"/>
            </w:tcBorders>
            <w:vAlign w:val="center"/>
          </w:tcPr>
          <w:p w14:paraId="062D38E7">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b/>
                <w:bCs/>
                <w:color w:val="000000"/>
                <w:kern w:val="0"/>
                <w:sz w:val="21"/>
                <w:szCs w:val="21"/>
              </w:rPr>
            </w:pPr>
            <w:r>
              <w:rPr>
                <w:rFonts w:hint="eastAsia" w:ascii="Times New Roman" w:hAnsi="Times New Roman" w:eastAsia="仿宋" w:cs="Times New Roman"/>
                <w:b/>
                <w:bCs/>
                <w:color w:val="000000"/>
                <w:kern w:val="0"/>
                <w:sz w:val="21"/>
                <w:szCs w:val="21"/>
              </w:rPr>
              <w:t>具体说明</w:t>
            </w:r>
          </w:p>
        </w:tc>
      </w:tr>
      <w:tr w14:paraId="51E936B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186" w:type="dxa"/>
            <w:tcBorders>
              <w:top w:val="single" w:color="000000" w:sz="6" w:space="0"/>
              <w:left w:val="single" w:color="000000" w:sz="4" w:space="0"/>
              <w:bottom w:val="single" w:color="000000" w:sz="6" w:space="0"/>
              <w:right w:val="single" w:color="000000" w:sz="6" w:space="0"/>
            </w:tcBorders>
            <w:vAlign w:val="center"/>
          </w:tcPr>
          <w:p w14:paraId="0EDD8DBF">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师资队伍结构</w:t>
            </w:r>
          </w:p>
        </w:tc>
        <w:tc>
          <w:tcPr>
            <w:tcW w:w="485" w:type="dxa"/>
            <w:tcBorders>
              <w:top w:val="single" w:color="000000" w:sz="6" w:space="0"/>
              <w:left w:val="single" w:color="000000" w:sz="6" w:space="0"/>
              <w:bottom w:val="single" w:color="000000" w:sz="6" w:space="0"/>
              <w:right w:val="single" w:color="000000" w:sz="6" w:space="0"/>
            </w:tcBorders>
            <w:vAlign w:val="center"/>
          </w:tcPr>
          <w:p w14:paraId="2F28B85C">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25</w:t>
            </w:r>
          </w:p>
        </w:tc>
        <w:tc>
          <w:tcPr>
            <w:tcW w:w="7630" w:type="dxa"/>
            <w:tcBorders>
              <w:top w:val="single" w:color="000000" w:sz="6" w:space="0"/>
              <w:left w:val="single" w:color="000000" w:sz="6" w:space="0"/>
              <w:bottom w:val="single" w:color="000000" w:sz="6" w:space="0"/>
              <w:right w:val="single" w:color="000000" w:sz="4" w:space="0"/>
            </w:tcBorders>
            <w:vAlign w:val="center"/>
          </w:tcPr>
          <w:p w14:paraId="784B9B80">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本专业共有20名任课教师，学生数与本专业专任教师数比例为5:1，双师素质教师占专业教师比为90%，年龄多为中青年教师，学校与企业教师实现互兼互聘，共同组成一支创新型教师团队。</w:t>
            </w:r>
          </w:p>
        </w:tc>
      </w:tr>
      <w:tr w14:paraId="5769B1F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1036" w:hRule="atLeast"/>
          <w:jc w:val="center"/>
        </w:trPr>
        <w:tc>
          <w:tcPr>
            <w:tcW w:w="1186" w:type="dxa"/>
            <w:tcBorders>
              <w:top w:val="single" w:color="000000" w:sz="6" w:space="0"/>
              <w:left w:val="single" w:color="000000" w:sz="4" w:space="0"/>
              <w:bottom w:val="single" w:color="000000" w:sz="6" w:space="0"/>
              <w:right w:val="single" w:color="000000" w:sz="6" w:space="0"/>
            </w:tcBorders>
            <w:vAlign w:val="center"/>
          </w:tcPr>
          <w:p w14:paraId="6514EFA7">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专业带头人</w:t>
            </w:r>
          </w:p>
        </w:tc>
        <w:tc>
          <w:tcPr>
            <w:tcW w:w="485" w:type="dxa"/>
            <w:tcBorders>
              <w:top w:val="single" w:color="000000" w:sz="6" w:space="0"/>
              <w:left w:val="single" w:color="000000" w:sz="6" w:space="0"/>
              <w:bottom w:val="single" w:color="000000" w:sz="6" w:space="0"/>
              <w:right w:val="single" w:color="000000" w:sz="6" w:space="0"/>
            </w:tcBorders>
            <w:vAlign w:val="center"/>
          </w:tcPr>
          <w:p w14:paraId="38931178">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w:t>
            </w:r>
          </w:p>
        </w:tc>
        <w:tc>
          <w:tcPr>
            <w:tcW w:w="7630" w:type="dxa"/>
            <w:tcBorders>
              <w:top w:val="single" w:color="000000" w:sz="6" w:space="0"/>
              <w:left w:val="single" w:color="000000" w:sz="6" w:space="0"/>
              <w:bottom w:val="single" w:color="000000" w:sz="6" w:space="0"/>
              <w:right w:val="single" w:color="000000" w:sz="4" w:space="0"/>
            </w:tcBorders>
            <w:vAlign w:val="center"/>
          </w:tcPr>
          <w:p w14:paraId="7A7AA9E6">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具有副高及以上职称，具有深厚学术造诣、丰富实践经验和卓越领导能力的专家或学者。能够密切关注市场营销领域的前沿动态和行业需求，将最新的理念和实践经验融入教学，负责引领专业的发展方向，制定专业建设规划，组织教学改革和课程研发，指导青年教师成长，推动产学研合作，提升专业在学界和业界的影响力。</w:t>
            </w:r>
          </w:p>
        </w:tc>
      </w:tr>
      <w:tr w14:paraId="4E8BD3F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4" w:hRule="atLeast"/>
          <w:jc w:val="center"/>
        </w:trPr>
        <w:tc>
          <w:tcPr>
            <w:tcW w:w="1186" w:type="dxa"/>
            <w:tcBorders>
              <w:top w:val="single" w:color="000000" w:sz="6" w:space="0"/>
              <w:left w:val="single" w:color="000000" w:sz="4" w:space="0"/>
              <w:bottom w:val="single" w:color="000000" w:sz="6" w:space="0"/>
              <w:right w:val="single" w:color="000000" w:sz="6" w:space="0"/>
            </w:tcBorders>
            <w:vAlign w:val="center"/>
          </w:tcPr>
          <w:p w14:paraId="6668D577">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专任教师</w:t>
            </w:r>
          </w:p>
        </w:tc>
        <w:tc>
          <w:tcPr>
            <w:tcW w:w="485" w:type="dxa"/>
            <w:tcBorders>
              <w:top w:val="single" w:color="000000" w:sz="6" w:space="0"/>
              <w:left w:val="single" w:color="000000" w:sz="6" w:space="0"/>
              <w:bottom w:val="single" w:color="000000" w:sz="6" w:space="0"/>
              <w:right w:val="single" w:color="000000" w:sz="6" w:space="0"/>
            </w:tcBorders>
            <w:vAlign w:val="center"/>
          </w:tcPr>
          <w:p w14:paraId="6C8E1666">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20</w:t>
            </w:r>
          </w:p>
        </w:tc>
        <w:tc>
          <w:tcPr>
            <w:tcW w:w="7630" w:type="dxa"/>
            <w:tcBorders>
              <w:top w:val="single" w:color="000000" w:sz="6" w:space="0"/>
              <w:left w:val="single" w:color="000000" w:sz="6" w:space="0"/>
              <w:bottom w:val="single" w:color="000000" w:sz="6" w:space="0"/>
              <w:right w:val="single" w:color="000000" w:sz="4" w:space="0"/>
            </w:tcBorders>
            <w:vAlign w:val="center"/>
          </w:tcPr>
          <w:p w14:paraId="450D9431">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具有高校教师资格和本专业领域有关证书；</w:t>
            </w:r>
          </w:p>
          <w:p w14:paraId="1D70EC9E">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有理想信念、有道德情操、有扎实学识、有仁爱之心；</w:t>
            </w:r>
          </w:p>
          <w:p w14:paraId="2BAD6053">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具有市场营销专业本科及以上学历；</w:t>
            </w:r>
          </w:p>
          <w:p w14:paraId="5D58FB58">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具有扎实的本专业相关理论功底和实践能力；</w:t>
            </w:r>
          </w:p>
          <w:p w14:paraId="53A0D7CD">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具有较强的信息化教学能力，能够开展课程教学改革和科学研究；</w:t>
            </w:r>
          </w:p>
          <w:p w14:paraId="0490F487">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每5年累计不少于6个月的企业实践经历。</w:t>
            </w:r>
          </w:p>
        </w:tc>
      </w:tr>
      <w:tr w14:paraId="09EAC23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36" w:hRule="atLeast"/>
          <w:jc w:val="center"/>
        </w:trPr>
        <w:tc>
          <w:tcPr>
            <w:tcW w:w="1186" w:type="dxa"/>
            <w:tcBorders>
              <w:top w:val="single" w:color="000000" w:sz="6" w:space="0"/>
              <w:left w:val="single" w:color="000000" w:sz="4" w:space="0"/>
              <w:bottom w:val="single" w:color="000000" w:sz="4" w:space="0"/>
              <w:right w:val="single" w:color="000000" w:sz="6" w:space="0"/>
            </w:tcBorders>
            <w:vAlign w:val="center"/>
          </w:tcPr>
          <w:p w14:paraId="68D84C50">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兼职教师</w:t>
            </w:r>
          </w:p>
        </w:tc>
        <w:tc>
          <w:tcPr>
            <w:tcW w:w="485" w:type="dxa"/>
            <w:tcBorders>
              <w:top w:val="single" w:color="000000" w:sz="6" w:space="0"/>
              <w:left w:val="single" w:color="000000" w:sz="6" w:space="0"/>
              <w:bottom w:val="single" w:color="000000" w:sz="4" w:space="0"/>
              <w:right w:val="single" w:color="000000" w:sz="6" w:space="0"/>
            </w:tcBorders>
            <w:vAlign w:val="center"/>
          </w:tcPr>
          <w:p w14:paraId="3A0B02F1">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5</w:t>
            </w:r>
          </w:p>
        </w:tc>
        <w:tc>
          <w:tcPr>
            <w:tcW w:w="7630" w:type="dxa"/>
            <w:tcBorders>
              <w:top w:val="single" w:color="000000" w:sz="6" w:space="0"/>
              <w:left w:val="single" w:color="000000" w:sz="6" w:space="0"/>
              <w:bottom w:val="single" w:color="000000" w:sz="4" w:space="0"/>
              <w:right w:val="single" w:color="000000" w:sz="4" w:space="0"/>
            </w:tcBorders>
            <w:vAlign w:val="center"/>
          </w:tcPr>
          <w:p w14:paraId="7B9F084F">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主要从校企合作单位聘任，具备良好的思想政治素质、职业道德和工匠精神，具有有丰富的市场营销实践经验，具有初级及以上相关专业职称，能承担专业课程教学、实习实训指导和学生职业发展规划指导等教学任务。</w:t>
            </w:r>
          </w:p>
        </w:tc>
      </w:tr>
    </w:tbl>
    <w:p w14:paraId="011EEE34">
      <w:pPr>
        <w:keepNext w:val="0"/>
        <w:keepLines w:val="0"/>
        <w:pageBreakBefore w:val="0"/>
        <w:widowControl w:val="0"/>
        <w:kinsoku/>
        <w:wordWrap/>
        <w:overflowPunct w:val="0"/>
        <w:topLinePunct w:val="0"/>
        <w:autoSpaceDE/>
        <w:autoSpaceDN/>
        <w:bidi w:val="0"/>
        <w:adjustRightInd w:val="0"/>
        <w:snapToGrid/>
        <w:spacing w:line="440" w:lineRule="atLeast"/>
        <w:ind w:left="0" w:leftChars="0" w:firstLine="480" w:firstLineChars="200"/>
        <w:textAlignment w:val="auto"/>
        <w:outlineLvl w:val="0"/>
        <w:rPr>
          <w:rFonts w:hint="eastAsia" w:ascii="Times New Roman" w:hAnsi="Times New Roman" w:eastAsia="楷体_GB2312" w:cs="Times New Roman"/>
          <w:b w:val="0"/>
          <w:bCs/>
          <w:sz w:val="24"/>
          <w:szCs w:val="24"/>
        </w:rPr>
      </w:pPr>
      <w:r>
        <w:rPr>
          <w:rFonts w:hint="eastAsia" w:ascii="Times New Roman" w:hAnsi="Times New Roman" w:eastAsia="楷体_GB2312" w:cs="Times New Roman"/>
          <w:b w:val="0"/>
          <w:bCs/>
          <w:sz w:val="24"/>
          <w:szCs w:val="24"/>
        </w:rPr>
        <w:t>（二）教学设施</w:t>
      </w:r>
    </w:p>
    <w:p w14:paraId="68DDB41B">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1.校内实践教学条件配置</w:t>
      </w:r>
    </w:p>
    <w:tbl>
      <w:tblPr>
        <w:tblStyle w:val="10"/>
        <w:tblW w:w="9467"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391"/>
        <w:gridCol w:w="770"/>
        <w:gridCol w:w="3236"/>
        <w:gridCol w:w="4594"/>
        <w:gridCol w:w="476"/>
      </w:tblGrid>
      <w:tr w14:paraId="63C709C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5" w:hRule="exact"/>
          <w:jc w:val="center"/>
        </w:trPr>
        <w:tc>
          <w:tcPr>
            <w:tcW w:w="391" w:type="dxa"/>
            <w:tcBorders>
              <w:top w:val="single" w:color="000000" w:sz="4" w:space="0"/>
              <w:left w:val="single" w:color="000000" w:sz="4" w:space="0"/>
              <w:bottom w:val="single" w:color="000000" w:sz="6" w:space="0"/>
              <w:right w:val="single" w:color="000000" w:sz="6" w:space="0"/>
            </w:tcBorders>
            <w:vAlign w:val="center"/>
          </w:tcPr>
          <w:p w14:paraId="40D55961">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b/>
                <w:bCs/>
                <w:color w:val="000000"/>
                <w:kern w:val="0"/>
                <w:sz w:val="21"/>
                <w:szCs w:val="21"/>
              </w:rPr>
            </w:pPr>
            <w:r>
              <w:rPr>
                <w:rFonts w:hint="eastAsia" w:ascii="Times New Roman" w:hAnsi="Times New Roman" w:eastAsia="仿宋" w:cs="Times New Roman"/>
                <w:b/>
                <w:bCs/>
                <w:color w:val="000000"/>
                <w:kern w:val="0"/>
                <w:sz w:val="21"/>
                <w:szCs w:val="21"/>
              </w:rPr>
              <w:t>序号</w:t>
            </w:r>
          </w:p>
        </w:tc>
        <w:tc>
          <w:tcPr>
            <w:tcW w:w="770" w:type="dxa"/>
            <w:tcBorders>
              <w:top w:val="single" w:color="000000" w:sz="4" w:space="0"/>
              <w:left w:val="single" w:color="000000" w:sz="6" w:space="0"/>
              <w:bottom w:val="single" w:color="000000" w:sz="6" w:space="0"/>
              <w:right w:val="single" w:color="000000" w:sz="6" w:space="0"/>
            </w:tcBorders>
            <w:vAlign w:val="center"/>
          </w:tcPr>
          <w:p w14:paraId="66D68020">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b/>
                <w:bCs/>
                <w:color w:val="000000"/>
                <w:kern w:val="0"/>
                <w:sz w:val="21"/>
                <w:szCs w:val="21"/>
              </w:rPr>
            </w:pPr>
            <w:r>
              <w:rPr>
                <w:rFonts w:hint="eastAsia" w:ascii="Times New Roman" w:hAnsi="Times New Roman" w:eastAsia="仿宋" w:cs="Times New Roman"/>
                <w:b/>
                <w:bCs/>
                <w:color w:val="000000"/>
                <w:kern w:val="0"/>
                <w:sz w:val="21"/>
                <w:szCs w:val="21"/>
              </w:rPr>
              <w:t>实训室</w:t>
            </w:r>
          </w:p>
          <w:p w14:paraId="5629A1FB">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b/>
                <w:bCs/>
                <w:color w:val="000000"/>
                <w:kern w:val="0"/>
                <w:sz w:val="21"/>
                <w:szCs w:val="21"/>
              </w:rPr>
            </w:pPr>
            <w:r>
              <w:rPr>
                <w:rFonts w:hint="eastAsia" w:ascii="Times New Roman" w:hAnsi="Times New Roman" w:eastAsia="仿宋" w:cs="Times New Roman"/>
                <w:b/>
                <w:bCs/>
                <w:color w:val="000000"/>
                <w:kern w:val="0"/>
                <w:sz w:val="21"/>
                <w:szCs w:val="21"/>
              </w:rPr>
              <w:t>名称</w:t>
            </w:r>
          </w:p>
        </w:tc>
        <w:tc>
          <w:tcPr>
            <w:tcW w:w="3236" w:type="dxa"/>
            <w:tcBorders>
              <w:top w:val="single" w:color="000000" w:sz="4" w:space="0"/>
              <w:left w:val="single" w:color="000000" w:sz="6" w:space="0"/>
              <w:bottom w:val="single" w:color="000000" w:sz="6" w:space="0"/>
              <w:right w:val="single" w:color="000000" w:sz="6" w:space="0"/>
            </w:tcBorders>
            <w:vAlign w:val="center"/>
          </w:tcPr>
          <w:p w14:paraId="18B4670C">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b/>
                <w:bCs/>
                <w:color w:val="000000"/>
                <w:kern w:val="0"/>
                <w:sz w:val="21"/>
                <w:szCs w:val="21"/>
              </w:rPr>
            </w:pPr>
            <w:r>
              <w:rPr>
                <w:rFonts w:hint="eastAsia" w:ascii="Times New Roman" w:hAnsi="Times New Roman" w:eastAsia="仿宋" w:cs="Times New Roman"/>
                <w:b/>
                <w:bCs/>
                <w:color w:val="000000"/>
                <w:kern w:val="0"/>
                <w:sz w:val="21"/>
                <w:szCs w:val="21"/>
              </w:rPr>
              <w:t>实验实训项目名称</w:t>
            </w:r>
          </w:p>
        </w:tc>
        <w:tc>
          <w:tcPr>
            <w:tcW w:w="4594" w:type="dxa"/>
            <w:tcBorders>
              <w:top w:val="single" w:color="000000" w:sz="4" w:space="0"/>
              <w:left w:val="single" w:color="000000" w:sz="6" w:space="0"/>
              <w:bottom w:val="single" w:color="000000" w:sz="6" w:space="0"/>
              <w:right w:val="single" w:color="000000" w:sz="6" w:space="0"/>
            </w:tcBorders>
            <w:vAlign w:val="center"/>
          </w:tcPr>
          <w:p w14:paraId="1368672C">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b/>
                <w:bCs/>
                <w:color w:val="000000"/>
                <w:kern w:val="0"/>
                <w:sz w:val="21"/>
                <w:szCs w:val="21"/>
              </w:rPr>
            </w:pPr>
            <w:r>
              <w:rPr>
                <w:rFonts w:hint="eastAsia" w:ascii="Times New Roman" w:hAnsi="Times New Roman" w:eastAsia="仿宋" w:cs="Times New Roman"/>
                <w:b/>
                <w:bCs/>
                <w:color w:val="000000"/>
                <w:kern w:val="0"/>
                <w:sz w:val="21"/>
                <w:szCs w:val="21"/>
              </w:rPr>
              <w:t>主要实验实训仪器设备</w:t>
            </w:r>
          </w:p>
        </w:tc>
        <w:tc>
          <w:tcPr>
            <w:tcW w:w="476" w:type="dxa"/>
            <w:tcBorders>
              <w:top w:val="single" w:color="000000" w:sz="4" w:space="0"/>
              <w:left w:val="single" w:color="000000" w:sz="6" w:space="0"/>
              <w:bottom w:val="single" w:color="000000" w:sz="6" w:space="0"/>
              <w:right w:val="single" w:color="000000" w:sz="4" w:space="0"/>
            </w:tcBorders>
            <w:vAlign w:val="center"/>
          </w:tcPr>
          <w:p w14:paraId="4335386D">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b/>
                <w:bCs/>
                <w:color w:val="000000"/>
                <w:kern w:val="0"/>
                <w:sz w:val="21"/>
                <w:szCs w:val="21"/>
              </w:rPr>
            </w:pPr>
            <w:r>
              <w:rPr>
                <w:rFonts w:hint="eastAsia" w:ascii="Times New Roman" w:hAnsi="Times New Roman" w:eastAsia="仿宋" w:cs="Times New Roman"/>
                <w:b/>
                <w:bCs/>
                <w:color w:val="000000"/>
                <w:kern w:val="0"/>
                <w:sz w:val="21"/>
                <w:szCs w:val="21"/>
              </w:rPr>
              <w:t>备注</w:t>
            </w:r>
          </w:p>
        </w:tc>
      </w:tr>
      <w:tr w14:paraId="774E6A3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029" w:hRule="exact"/>
          <w:jc w:val="center"/>
        </w:trPr>
        <w:tc>
          <w:tcPr>
            <w:tcW w:w="391" w:type="dxa"/>
            <w:tcBorders>
              <w:left w:val="single" w:color="000000" w:sz="4" w:space="0"/>
              <w:bottom w:val="single" w:color="000000" w:sz="6" w:space="0"/>
              <w:right w:val="single" w:color="000000" w:sz="6" w:space="0"/>
            </w:tcBorders>
            <w:vAlign w:val="center"/>
          </w:tcPr>
          <w:p w14:paraId="1551B454">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lang w:val="zh-CN"/>
              </w:rPr>
            </w:pPr>
            <w:r>
              <w:rPr>
                <w:rFonts w:hint="eastAsia" w:ascii="Times New Roman" w:hAnsi="Times New Roman" w:eastAsia="仿宋" w:cs="Times New Roman"/>
                <w:color w:val="000000"/>
                <w:kern w:val="0"/>
                <w:sz w:val="21"/>
                <w:szCs w:val="21"/>
              </w:rPr>
              <w:t>1</w:t>
            </w:r>
          </w:p>
        </w:tc>
        <w:tc>
          <w:tcPr>
            <w:tcW w:w="770" w:type="dxa"/>
            <w:tcBorders>
              <w:left w:val="single" w:color="000000" w:sz="6" w:space="0"/>
              <w:bottom w:val="single" w:color="000000" w:sz="6" w:space="0"/>
              <w:right w:val="single" w:color="000000" w:sz="6" w:space="0"/>
            </w:tcBorders>
            <w:vAlign w:val="center"/>
          </w:tcPr>
          <w:p w14:paraId="50BB5934">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市场营销实训中心</w:t>
            </w:r>
          </w:p>
        </w:tc>
        <w:tc>
          <w:tcPr>
            <w:tcW w:w="3236" w:type="dxa"/>
            <w:tcBorders>
              <w:left w:val="single" w:color="000000" w:sz="6" w:space="0"/>
              <w:bottom w:val="single" w:color="000000" w:sz="6" w:space="0"/>
              <w:right w:val="single" w:color="000000" w:sz="6" w:space="0"/>
            </w:tcBorders>
          </w:tcPr>
          <w:p w14:paraId="6875E801">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市场调研实训、营销策划实训、销售技巧实训、品牌推广实训、数字营销实训、营销数据分析实训、客户服务实训、营销模拟竞赛实训、渠道管理实训、国际市场营销实训等。</w:t>
            </w:r>
          </w:p>
        </w:tc>
        <w:tc>
          <w:tcPr>
            <w:tcW w:w="4594" w:type="dxa"/>
            <w:tcBorders>
              <w:top w:val="single" w:color="000000" w:sz="6" w:space="0"/>
              <w:left w:val="single" w:color="000000" w:sz="6" w:space="0"/>
              <w:bottom w:val="single" w:color="000000" w:sz="6" w:space="0"/>
              <w:right w:val="single" w:color="000000" w:sz="6" w:space="0"/>
            </w:tcBorders>
          </w:tcPr>
          <w:p w14:paraId="740D81DD">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计算机及相关软件、多媒体教学设备、市场调研设备、销售模拟设备、品牌推广工具、数据分析终端、虚拟商业环境模拟平台、市场营销案例库、通讯设备、展示架和陈列道具等。</w:t>
            </w:r>
          </w:p>
          <w:p w14:paraId="4F440F63">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p>
          <w:p w14:paraId="1AF5FD4A">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p>
          <w:p w14:paraId="6456A9F4">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p>
          <w:p w14:paraId="3F430DFE">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p>
        </w:tc>
        <w:tc>
          <w:tcPr>
            <w:tcW w:w="476" w:type="dxa"/>
            <w:tcBorders>
              <w:top w:val="single" w:color="000000" w:sz="6" w:space="0"/>
              <w:left w:val="single" w:color="000000" w:sz="6" w:space="0"/>
              <w:bottom w:val="single" w:color="000000" w:sz="6" w:space="0"/>
              <w:right w:val="single" w:color="000000" w:sz="4" w:space="0"/>
            </w:tcBorders>
            <w:vAlign w:val="center"/>
          </w:tcPr>
          <w:p w14:paraId="7470B752">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p>
        </w:tc>
      </w:tr>
      <w:tr w14:paraId="53C6194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354" w:hRule="exact"/>
          <w:jc w:val="center"/>
        </w:trPr>
        <w:tc>
          <w:tcPr>
            <w:tcW w:w="391" w:type="dxa"/>
            <w:tcBorders>
              <w:left w:val="single" w:color="000000" w:sz="4" w:space="0"/>
              <w:bottom w:val="single" w:color="000000" w:sz="6" w:space="0"/>
              <w:right w:val="single" w:color="000000" w:sz="6" w:space="0"/>
            </w:tcBorders>
            <w:vAlign w:val="center"/>
          </w:tcPr>
          <w:p w14:paraId="5D0AE17B">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w:t>
            </w:r>
          </w:p>
        </w:tc>
        <w:tc>
          <w:tcPr>
            <w:tcW w:w="770" w:type="dxa"/>
            <w:tcBorders>
              <w:left w:val="single" w:color="000000" w:sz="6" w:space="0"/>
              <w:bottom w:val="single" w:color="000000" w:sz="6" w:space="0"/>
              <w:right w:val="single" w:color="000000" w:sz="6" w:space="0"/>
            </w:tcBorders>
            <w:vAlign w:val="center"/>
          </w:tcPr>
          <w:p w14:paraId="6AD21FD1">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市场营销计算机技术实训室</w:t>
            </w:r>
          </w:p>
        </w:tc>
        <w:tc>
          <w:tcPr>
            <w:tcW w:w="3236" w:type="dxa"/>
            <w:tcBorders>
              <w:left w:val="single" w:color="000000" w:sz="6" w:space="0"/>
              <w:bottom w:val="single" w:color="000000" w:sz="6" w:space="0"/>
              <w:right w:val="single" w:color="000000" w:sz="6" w:space="0"/>
            </w:tcBorders>
          </w:tcPr>
          <w:p w14:paraId="31C66B6E">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大数据驱动的市场需求预测分析、</w:t>
            </w:r>
          </w:p>
          <w:p w14:paraId="3771CB95">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网络营销平台搭建与优化、社交媒体营销数据挖掘与策略制定、电商平台营销数据分析与决策、数字化广告投放效果评估与优化、营销自动化软件应用与实践等。</w:t>
            </w:r>
          </w:p>
          <w:p w14:paraId="5FE99453">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p>
        </w:tc>
        <w:tc>
          <w:tcPr>
            <w:tcW w:w="4594" w:type="dxa"/>
            <w:tcBorders>
              <w:top w:val="single" w:color="000000" w:sz="6" w:space="0"/>
              <w:left w:val="single" w:color="000000" w:sz="6" w:space="0"/>
              <w:bottom w:val="single" w:color="000000" w:sz="6" w:space="0"/>
              <w:right w:val="single" w:color="000000" w:sz="6" w:space="0"/>
            </w:tcBorders>
            <w:vAlign w:val="center"/>
          </w:tcPr>
          <w:p w14:paraId="05F95F0D">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计算机、服务器、投影仪、音响设备、传真机、打印机、复印机、扫描仪、市场营销模拟软件、数据分析软件、网络设备、多媒体教学设备等。</w:t>
            </w:r>
          </w:p>
          <w:p w14:paraId="7179FF0A">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p>
          <w:p w14:paraId="78562D77">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p>
        </w:tc>
        <w:tc>
          <w:tcPr>
            <w:tcW w:w="476" w:type="dxa"/>
            <w:tcBorders>
              <w:top w:val="single" w:color="000000" w:sz="6" w:space="0"/>
              <w:left w:val="single" w:color="000000" w:sz="6" w:space="0"/>
              <w:bottom w:val="single" w:color="000000" w:sz="6" w:space="0"/>
              <w:right w:val="single" w:color="000000" w:sz="4" w:space="0"/>
            </w:tcBorders>
            <w:vAlign w:val="center"/>
          </w:tcPr>
          <w:p w14:paraId="512B30F9">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p>
        </w:tc>
      </w:tr>
      <w:tr w14:paraId="43595CD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473" w:hRule="exact"/>
          <w:jc w:val="center"/>
        </w:trPr>
        <w:tc>
          <w:tcPr>
            <w:tcW w:w="391" w:type="dxa"/>
            <w:tcBorders>
              <w:top w:val="single" w:color="000000" w:sz="6" w:space="0"/>
              <w:left w:val="single" w:color="000000" w:sz="4" w:space="0"/>
              <w:bottom w:val="single" w:color="000000" w:sz="6" w:space="0"/>
              <w:right w:val="single" w:color="000000" w:sz="6" w:space="0"/>
            </w:tcBorders>
            <w:vAlign w:val="center"/>
          </w:tcPr>
          <w:p w14:paraId="2F2AFC5F">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lang w:val="zh-CN"/>
              </w:rPr>
            </w:pPr>
            <w:r>
              <w:rPr>
                <w:rFonts w:hint="eastAsia" w:ascii="Times New Roman" w:hAnsi="Times New Roman" w:eastAsia="仿宋" w:cs="Times New Roman"/>
                <w:color w:val="000000"/>
                <w:kern w:val="0"/>
                <w:sz w:val="21"/>
                <w:szCs w:val="21"/>
              </w:rPr>
              <w:t>3</w:t>
            </w:r>
          </w:p>
        </w:tc>
        <w:tc>
          <w:tcPr>
            <w:tcW w:w="770" w:type="dxa"/>
            <w:tcBorders>
              <w:top w:val="single" w:color="000000" w:sz="6" w:space="0"/>
              <w:left w:val="single" w:color="000000" w:sz="6" w:space="0"/>
              <w:bottom w:val="single" w:color="000000" w:sz="6" w:space="0"/>
              <w:right w:val="single" w:color="000000" w:sz="6" w:space="0"/>
            </w:tcBorders>
            <w:vAlign w:val="center"/>
          </w:tcPr>
          <w:p w14:paraId="63B0B1A5">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市场营销实务实训室</w:t>
            </w:r>
          </w:p>
        </w:tc>
        <w:tc>
          <w:tcPr>
            <w:tcW w:w="3236" w:type="dxa"/>
            <w:tcBorders>
              <w:top w:val="single" w:color="000000" w:sz="6" w:space="0"/>
              <w:left w:val="single" w:color="000000" w:sz="6" w:space="0"/>
              <w:bottom w:val="single" w:color="000000" w:sz="6" w:space="0"/>
              <w:right w:val="single" w:color="000000" w:sz="6" w:space="0"/>
            </w:tcBorders>
          </w:tcPr>
          <w:p w14:paraId="1BAE05A0">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市场调研与数据分析实战、品牌策划与推广模拟实训、消费者行为分析与营销策略制定、新媒体营销策划与执行、产品营销方案设计与实践、销售技巧与客户关系管理实训、营销渠道拓展与优化模拟、营销活动策划与组织实施等。</w:t>
            </w:r>
          </w:p>
        </w:tc>
        <w:tc>
          <w:tcPr>
            <w:tcW w:w="4594" w:type="dxa"/>
            <w:tcBorders>
              <w:top w:val="single" w:color="000000" w:sz="6" w:space="0"/>
              <w:left w:val="single" w:color="000000" w:sz="6" w:space="0"/>
              <w:bottom w:val="single" w:color="000000" w:sz="6" w:space="0"/>
              <w:right w:val="single" w:color="000000" w:sz="6" w:space="0"/>
            </w:tcBorders>
          </w:tcPr>
          <w:p w14:paraId="0F402154">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高性能计算机、多媒体教学设备、营销模拟软件、服务器、网络设备、打印机、复印机、会议桌椅、展示架、展示板等。</w:t>
            </w:r>
          </w:p>
        </w:tc>
        <w:tc>
          <w:tcPr>
            <w:tcW w:w="476" w:type="dxa"/>
            <w:tcBorders>
              <w:top w:val="single" w:color="000000" w:sz="6" w:space="0"/>
              <w:left w:val="single" w:color="000000" w:sz="6" w:space="0"/>
              <w:bottom w:val="single" w:color="000000" w:sz="6" w:space="0"/>
              <w:right w:val="single" w:color="000000" w:sz="4" w:space="0"/>
            </w:tcBorders>
            <w:vAlign w:val="center"/>
          </w:tcPr>
          <w:p w14:paraId="3E241BF0">
            <w:pPr>
              <w:adjustRightInd w:val="0"/>
              <w:snapToGrid w:val="0"/>
              <w:spacing w:line="360" w:lineRule="auto"/>
              <w:jc w:val="left"/>
              <w:rPr>
                <w:rFonts w:ascii="仿宋_GB2312" w:hAnsi="宋体" w:eastAsia="仿宋_GB2312" w:cs="宋体"/>
                <w:bCs/>
                <w:spacing w:val="6"/>
                <w:kern w:val="0"/>
                <w:szCs w:val="21"/>
                <w:lang w:bidi="zh-CN"/>
              </w:rPr>
            </w:pPr>
          </w:p>
        </w:tc>
      </w:tr>
      <w:tr w14:paraId="66DD4B1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490" w:hRule="exact"/>
          <w:jc w:val="center"/>
        </w:trPr>
        <w:tc>
          <w:tcPr>
            <w:tcW w:w="391" w:type="dxa"/>
            <w:tcBorders>
              <w:top w:val="single" w:color="000000" w:sz="6" w:space="0"/>
              <w:left w:val="single" w:color="000000" w:sz="4" w:space="0"/>
              <w:bottom w:val="single" w:color="000000" w:sz="6" w:space="0"/>
              <w:right w:val="single" w:color="000000" w:sz="6" w:space="0"/>
            </w:tcBorders>
            <w:vAlign w:val="center"/>
          </w:tcPr>
          <w:p w14:paraId="11878AF3">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w:t>
            </w:r>
          </w:p>
        </w:tc>
        <w:tc>
          <w:tcPr>
            <w:tcW w:w="770" w:type="dxa"/>
            <w:tcBorders>
              <w:top w:val="single" w:color="000000" w:sz="6" w:space="0"/>
              <w:left w:val="single" w:color="000000" w:sz="6" w:space="0"/>
              <w:bottom w:val="single" w:color="000000" w:sz="6" w:space="0"/>
              <w:right w:val="single" w:color="000000" w:sz="6" w:space="0"/>
            </w:tcBorders>
            <w:vAlign w:val="center"/>
          </w:tcPr>
          <w:p w14:paraId="2158DC95">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市场营销沙盘模拟实训室</w:t>
            </w:r>
          </w:p>
        </w:tc>
        <w:tc>
          <w:tcPr>
            <w:tcW w:w="3236" w:type="dxa"/>
            <w:tcBorders>
              <w:top w:val="single" w:color="000000" w:sz="6" w:space="0"/>
              <w:left w:val="single" w:color="000000" w:sz="6" w:space="0"/>
              <w:bottom w:val="single" w:color="000000" w:sz="6" w:space="0"/>
              <w:right w:val="single" w:color="000000" w:sz="6" w:space="0"/>
            </w:tcBorders>
          </w:tcPr>
          <w:p w14:paraId="03492D8C">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市场竞争战略模拟、产品生命周期管理模拟、渠道建设与管理模拟、品牌推广与塑造模拟、客户关系管理模拟、营销预算规划与控制模拟、市场环境变化应对模拟、营销团队组建与管理模拟、线上线下整合营销模拟等。</w:t>
            </w:r>
          </w:p>
        </w:tc>
        <w:tc>
          <w:tcPr>
            <w:tcW w:w="4594" w:type="dxa"/>
            <w:tcBorders>
              <w:top w:val="single" w:color="000000" w:sz="6" w:space="0"/>
              <w:left w:val="single" w:color="000000" w:sz="6" w:space="0"/>
              <w:bottom w:val="single" w:color="000000" w:sz="6" w:space="0"/>
              <w:right w:val="single" w:color="000000" w:sz="6" w:space="0"/>
            </w:tcBorders>
          </w:tcPr>
          <w:p w14:paraId="2BF39314">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沙盘模拟软件及相关教学平台、计算机及服务器、投影仪及大屏幕、桌椅、网络设备、白板或黑板、麦克风等。</w:t>
            </w:r>
          </w:p>
        </w:tc>
        <w:tc>
          <w:tcPr>
            <w:tcW w:w="476" w:type="dxa"/>
            <w:tcBorders>
              <w:top w:val="single" w:color="000000" w:sz="6" w:space="0"/>
              <w:left w:val="single" w:color="000000" w:sz="6" w:space="0"/>
              <w:bottom w:val="single" w:color="000000" w:sz="6" w:space="0"/>
              <w:right w:val="single" w:color="000000" w:sz="4" w:space="0"/>
            </w:tcBorders>
            <w:vAlign w:val="center"/>
          </w:tcPr>
          <w:p w14:paraId="3EC9BD9A">
            <w:pPr>
              <w:adjustRightInd w:val="0"/>
              <w:snapToGrid w:val="0"/>
              <w:spacing w:line="360" w:lineRule="auto"/>
              <w:jc w:val="left"/>
              <w:rPr>
                <w:rFonts w:ascii="仿宋_GB2312" w:hAnsi="宋体" w:eastAsia="仿宋_GB2312" w:cs="宋体"/>
                <w:bCs/>
                <w:spacing w:val="6"/>
                <w:kern w:val="0"/>
                <w:szCs w:val="21"/>
                <w:lang w:bidi="zh-CN"/>
              </w:rPr>
            </w:pPr>
          </w:p>
        </w:tc>
      </w:tr>
      <w:tr w14:paraId="2D6E0C7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050" w:hRule="exact"/>
          <w:jc w:val="center"/>
        </w:trPr>
        <w:tc>
          <w:tcPr>
            <w:tcW w:w="391" w:type="dxa"/>
            <w:tcBorders>
              <w:top w:val="single" w:color="000000" w:sz="6" w:space="0"/>
              <w:left w:val="single" w:color="000000" w:sz="4" w:space="0"/>
              <w:bottom w:val="single" w:color="000000" w:sz="6" w:space="0"/>
              <w:right w:val="single" w:color="000000" w:sz="6" w:space="0"/>
            </w:tcBorders>
            <w:vAlign w:val="center"/>
          </w:tcPr>
          <w:p w14:paraId="4101515C">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5</w:t>
            </w:r>
          </w:p>
        </w:tc>
        <w:tc>
          <w:tcPr>
            <w:tcW w:w="770" w:type="dxa"/>
            <w:tcBorders>
              <w:top w:val="single" w:color="000000" w:sz="6" w:space="0"/>
              <w:left w:val="single" w:color="000000" w:sz="6" w:space="0"/>
              <w:bottom w:val="single" w:color="000000" w:sz="6" w:space="0"/>
              <w:right w:val="single" w:color="000000" w:sz="6" w:space="0"/>
            </w:tcBorders>
            <w:vAlign w:val="center"/>
          </w:tcPr>
          <w:p w14:paraId="1AA7F1DD">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市场营销商务洽谈实训室</w:t>
            </w:r>
          </w:p>
        </w:tc>
        <w:tc>
          <w:tcPr>
            <w:tcW w:w="3236" w:type="dxa"/>
            <w:tcBorders>
              <w:top w:val="single" w:color="000000" w:sz="6" w:space="0"/>
              <w:left w:val="single" w:color="000000" w:sz="6" w:space="0"/>
              <w:bottom w:val="single" w:color="000000" w:sz="6" w:space="0"/>
              <w:right w:val="single" w:color="000000" w:sz="6" w:space="0"/>
            </w:tcBorders>
          </w:tcPr>
          <w:p w14:paraId="78C6A935">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商务谈判技巧实战演练、国际商务洽谈模拟、大客户商务合作洽谈实训、电商平台商务洽谈模拟、产品采购商务洽谈训练、服务外包商务洽谈实践、品牌合作商务洽谈案例分析、跨文化商务洽谈模拟训练、渠道代理商务洽谈实操等。</w:t>
            </w:r>
          </w:p>
        </w:tc>
        <w:tc>
          <w:tcPr>
            <w:tcW w:w="4594" w:type="dxa"/>
            <w:tcBorders>
              <w:top w:val="single" w:color="000000" w:sz="6" w:space="0"/>
              <w:left w:val="single" w:color="000000" w:sz="6" w:space="0"/>
              <w:bottom w:val="single" w:color="000000" w:sz="6" w:space="0"/>
              <w:right w:val="single" w:color="000000" w:sz="6" w:space="0"/>
            </w:tcBorders>
          </w:tcPr>
          <w:p w14:paraId="47C9A864">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高清投影仪及大屏幕、音响系统、会议桌椅、录音录像设备、电脑及网络设备、智能白板或电子白板、模拟电话系统、洽谈道具、视频会议系统等。</w:t>
            </w:r>
          </w:p>
        </w:tc>
        <w:tc>
          <w:tcPr>
            <w:tcW w:w="476" w:type="dxa"/>
            <w:tcBorders>
              <w:top w:val="single" w:color="000000" w:sz="6" w:space="0"/>
              <w:left w:val="single" w:color="000000" w:sz="6" w:space="0"/>
              <w:bottom w:val="single" w:color="000000" w:sz="6" w:space="0"/>
              <w:right w:val="single" w:color="000000" w:sz="4" w:space="0"/>
            </w:tcBorders>
            <w:vAlign w:val="center"/>
          </w:tcPr>
          <w:p w14:paraId="6302A0BD">
            <w:pPr>
              <w:adjustRightInd w:val="0"/>
              <w:snapToGrid w:val="0"/>
              <w:spacing w:line="360" w:lineRule="auto"/>
              <w:jc w:val="left"/>
              <w:rPr>
                <w:rFonts w:ascii="仿宋_GB2312" w:hAnsi="宋体" w:eastAsia="仿宋_GB2312" w:cs="宋体"/>
                <w:bCs/>
                <w:spacing w:val="6"/>
                <w:kern w:val="0"/>
                <w:szCs w:val="21"/>
                <w:lang w:bidi="zh-CN"/>
              </w:rPr>
            </w:pPr>
          </w:p>
        </w:tc>
      </w:tr>
    </w:tbl>
    <w:p w14:paraId="5BE7C89C">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2.校外实践教学条件配置</w:t>
      </w:r>
    </w:p>
    <w:tbl>
      <w:tblPr>
        <w:tblStyle w:val="10"/>
        <w:tblW w:w="9220"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699"/>
        <w:gridCol w:w="3827"/>
        <w:gridCol w:w="3969"/>
        <w:gridCol w:w="725"/>
      </w:tblGrid>
      <w:tr w14:paraId="0A10623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699" w:type="dxa"/>
            <w:tcBorders>
              <w:top w:val="single" w:color="000000" w:sz="4" w:space="0"/>
              <w:left w:val="single" w:color="000000" w:sz="4" w:space="0"/>
              <w:bottom w:val="single" w:color="000000" w:sz="6" w:space="0"/>
              <w:right w:val="single" w:color="000000" w:sz="6" w:space="0"/>
            </w:tcBorders>
            <w:vAlign w:val="center"/>
          </w:tcPr>
          <w:p w14:paraId="07D953E3">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b/>
                <w:bCs/>
                <w:color w:val="000000"/>
                <w:kern w:val="0"/>
                <w:sz w:val="21"/>
                <w:szCs w:val="21"/>
              </w:rPr>
            </w:pPr>
            <w:r>
              <w:rPr>
                <w:rFonts w:hint="eastAsia" w:ascii="Times New Roman" w:hAnsi="Times New Roman" w:eastAsia="仿宋" w:cs="Times New Roman"/>
                <w:b/>
                <w:bCs/>
                <w:color w:val="000000"/>
                <w:kern w:val="0"/>
                <w:sz w:val="21"/>
                <w:szCs w:val="21"/>
              </w:rPr>
              <w:t>序号</w:t>
            </w:r>
          </w:p>
        </w:tc>
        <w:tc>
          <w:tcPr>
            <w:tcW w:w="3827" w:type="dxa"/>
            <w:tcBorders>
              <w:top w:val="single" w:color="000000" w:sz="4" w:space="0"/>
              <w:left w:val="single" w:color="000000" w:sz="6" w:space="0"/>
              <w:bottom w:val="single" w:color="000000" w:sz="6" w:space="0"/>
              <w:right w:val="single" w:color="000000" w:sz="6" w:space="0"/>
            </w:tcBorders>
            <w:vAlign w:val="center"/>
          </w:tcPr>
          <w:p w14:paraId="373F3A27">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b/>
                <w:bCs/>
                <w:color w:val="000000"/>
                <w:kern w:val="0"/>
                <w:sz w:val="21"/>
                <w:szCs w:val="21"/>
              </w:rPr>
            </w:pPr>
            <w:r>
              <w:rPr>
                <w:rFonts w:hint="eastAsia" w:ascii="Times New Roman" w:hAnsi="Times New Roman" w:eastAsia="仿宋" w:cs="Times New Roman"/>
                <w:b/>
                <w:bCs/>
                <w:color w:val="000000"/>
                <w:kern w:val="0"/>
                <w:sz w:val="21"/>
                <w:szCs w:val="21"/>
              </w:rPr>
              <w:t>实习实训基地名称</w:t>
            </w:r>
          </w:p>
        </w:tc>
        <w:tc>
          <w:tcPr>
            <w:tcW w:w="3969" w:type="dxa"/>
            <w:tcBorders>
              <w:top w:val="single" w:color="000000" w:sz="4" w:space="0"/>
              <w:left w:val="single" w:color="000000" w:sz="6" w:space="0"/>
              <w:bottom w:val="single" w:color="000000" w:sz="6" w:space="0"/>
              <w:right w:val="single" w:color="000000" w:sz="6" w:space="0"/>
            </w:tcBorders>
            <w:vAlign w:val="center"/>
          </w:tcPr>
          <w:p w14:paraId="3B41F6B6">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b/>
                <w:bCs/>
                <w:color w:val="000000"/>
                <w:kern w:val="0"/>
                <w:sz w:val="21"/>
                <w:szCs w:val="21"/>
              </w:rPr>
            </w:pPr>
            <w:r>
              <w:rPr>
                <w:rFonts w:hint="eastAsia" w:ascii="Times New Roman" w:hAnsi="Times New Roman" w:eastAsia="仿宋" w:cs="Times New Roman"/>
                <w:b/>
                <w:bCs/>
                <w:color w:val="000000"/>
                <w:kern w:val="0"/>
                <w:sz w:val="21"/>
                <w:szCs w:val="21"/>
              </w:rPr>
              <w:t>实习实训项目名称</w:t>
            </w:r>
          </w:p>
        </w:tc>
        <w:tc>
          <w:tcPr>
            <w:tcW w:w="725" w:type="dxa"/>
            <w:tcBorders>
              <w:top w:val="single" w:color="000000" w:sz="4" w:space="0"/>
              <w:left w:val="single" w:color="000000" w:sz="6" w:space="0"/>
              <w:bottom w:val="single" w:color="000000" w:sz="6" w:space="0"/>
              <w:right w:val="single" w:color="000000" w:sz="4" w:space="0"/>
            </w:tcBorders>
            <w:vAlign w:val="center"/>
          </w:tcPr>
          <w:p w14:paraId="505D72BA">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b/>
                <w:bCs/>
                <w:color w:val="000000"/>
                <w:kern w:val="0"/>
                <w:sz w:val="21"/>
                <w:szCs w:val="21"/>
              </w:rPr>
            </w:pPr>
            <w:r>
              <w:rPr>
                <w:rFonts w:hint="eastAsia" w:ascii="Times New Roman" w:hAnsi="Times New Roman" w:eastAsia="仿宋" w:cs="Times New Roman"/>
                <w:b/>
                <w:bCs/>
                <w:color w:val="000000"/>
                <w:kern w:val="0"/>
                <w:sz w:val="21"/>
                <w:szCs w:val="21"/>
              </w:rPr>
              <w:t>备注</w:t>
            </w:r>
          </w:p>
        </w:tc>
      </w:tr>
      <w:tr w14:paraId="5945A3F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699" w:type="dxa"/>
            <w:tcBorders>
              <w:top w:val="single" w:color="000000" w:sz="4" w:space="0"/>
              <w:left w:val="single" w:color="000000" w:sz="4" w:space="0"/>
              <w:bottom w:val="single" w:color="000000" w:sz="6" w:space="0"/>
              <w:right w:val="single" w:color="000000" w:sz="6" w:space="0"/>
            </w:tcBorders>
            <w:vAlign w:val="center"/>
          </w:tcPr>
          <w:p w14:paraId="42ABDAD9">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w:t>
            </w:r>
          </w:p>
        </w:tc>
        <w:tc>
          <w:tcPr>
            <w:tcW w:w="3827" w:type="dxa"/>
            <w:tcBorders>
              <w:top w:val="single" w:color="000000" w:sz="4" w:space="0"/>
              <w:left w:val="single" w:color="000000" w:sz="6" w:space="0"/>
              <w:bottom w:val="single" w:color="000000" w:sz="6" w:space="0"/>
              <w:right w:val="single" w:color="000000" w:sz="6" w:space="0"/>
            </w:tcBorders>
            <w:vAlign w:val="center"/>
          </w:tcPr>
          <w:p w14:paraId="29A62572">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巩义市人民医院</w:t>
            </w:r>
          </w:p>
        </w:tc>
        <w:tc>
          <w:tcPr>
            <w:tcW w:w="3969" w:type="dxa"/>
            <w:tcBorders>
              <w:top w:val="single" w:color="000000" w:sz="4" w:space="0"/>
              <w:left w:val="single" w:color="000000" w:sz="6" w:space="0"/>
              <w:bottom w:val="single" w:color="000000" w:sz="6" w:space="0"/>
              <w:right w:val="single" w:color="000000" w:sz="6" w:space="0"/>
            </w:tcBorders>
            <w:vAlign w:val="center"/>
          </w:tcPr>
          <w:p w14:paraId="6C0B37D0">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校外见习、顶岗实习基地</w:t>
            </w:r>
          </w:p>
        </w:tc>
        <w:tc>
          <w:tcPr>
            <w:tcW w:w="725" w:type="dxa"/>
            <w:tcBorders>
              <w:top w:val="single" w:color="000000" w:sz="4" w:space="0"/>
              <w:left w:val="single" w:color="000000" w:sz="6" w:space="0"/>
              <w:bottom w:val="single" w:color="000000" w:sz="6" w:space="0"/>
              <w:right w:val="single" w:color="000000" w:sz="4" w:space="0"/>
            </w:tcBorders>
            <w:vAlign w:val="center"/>
          </w:tcPr>
          <w:p w14:paraId="509108F0">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p>
        </w:tc>
      </w:tr>
      <w:tr w14:paraId="0629A51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699" w:type="dxa"/>
            <w:tcBorders>
              <w:top w:val="single" w:color="000000" w:sz="6" w:space="0"/>
              <w:left w:val="single" w:color="000000" w:sz="4" w:space="0"/>
              <w:bottom w:val="single" w:color="000000" w:sz="6" w:space="0"/>
              <w:right w:val="single" w:color="000000" w:sz="6" w:space="0"/>
            </w:tcBorders>
            <w:vAlign w:val="center"/>
          </w:tcPr>
          <w:p w14:paraId="2C5C8BA9">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w:t>
            </w:r>
          </w:p>
        </w:tc>
        <w:tc>
          <w:tcPr>
            <w:tcW w:w="3827" w:type="dxa"/>
            <w:tcBorders>
              <w:top w:val="single" w:color="000000" w:sz="6" w:space="0"/>
              <w:left w:val="single" w:color="000000" w:sz="6" w:space="0"/>
              <w:bottom w:val="single" w:color="000000" w:sz="6" w:space="0"/>
              <w:right w:val="single" w:color="000000" w:sz="6" w:space="0"/>
            </w:tcBorders>
            <w:vAlign w:val="center"/>
          </w:tcPr>
          <w:p w14:paraId="6D2898D6">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新密市第一人民医院</w:t>
            </w:r>
          </w:p>
        </w:tc>
        <w:tc>
          <w:tcPr>
            <w:tcW w:w="3969" w:type="dxa"/>
            <w:tcBorders>
              <w:top w:val="single" w:color="000000" w:sz="6" w:space="0"/>
              <w:left w:val="single" w:color="000000" w:sz="6" w:space="0"/>
              <w:bottom w:val="single" w:color="000000" w:sz="6" w:space="0"/>
              <w:right w:val="single" w:color="000000" w:sz="6" w:space="0"/>
            </w:tcBorders>
            <w:vAlign w:val="center"/>
          </w:tcPr>
          <w:p w14:paraId="2B696770">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校外见习、顶岗实习基地</w:t>
            </w:r>
          </w:p>
        </w:tc>
        <w:tc>
          <w:tcPr>
            <w:tcW w:w="725" w:type="dxa"/>
            <w:tcBorders>
              <w:top w:val="single" w:color="000000" w:sz="6" w:space="0"/>
              <w:left w:val="single" w:color="000000" w:sz="6" w:space="0"/>
              <w:bottom w:val="single" w:color="000000" w:sz="6" w:space="0"/>
              <w:right w:val="single" w:color="000000" w:sz="4" w:space="0"/>
            </w:tcBorders>
            <w:vAlign w:val="center"/>
          </w:tcPr>
          <w:p w14:paraId="62518287">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p>
        </w:tc>
      </w:tr>
      <w:tr w14:paraId="696B5C4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699" w:type="dxa"/>
            <w:tcBorders>
              <w:top w:val="single" w:color="000000" w:sz="6" w:space="0"/>
              <w:left w:val="single" w:color="000000" w:sz="4" w:space="0"/>
              <w:bottom w:val="single" w:color="000000" w:sz="6" w:space="0"/>
              <w:right w:val="single" w:color="000000" w:sz="6" w:space="0"/>
            </w:tcBorders>
            <w:vAlign w:val="center"/>
          </w:tcPr>
          <w:p w14:paraId="55F0889A">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3</w:t>
            </w:r>
          </w:p>
        </w:tc>
        <w:tc>
          <w:tcPr>
            <w:tcW w:w="3827" w:type="dxa"/>
            <w:tcBorders>
              <w:top w:val="single" w:color="000000" w:sz="6" w:space="0"/>
              <w:left w:val="single" w:color="000000" w:sz="6" w:space="0"/>
              <w:bottom w:val="single" w:color="000000" w:sz="6" w:space="0"/>
              <w:right w:val="single" w:color="000000" w:sz="6" w:space="0"/>
            </w:tcBorders>
            <w:vAlign w:val="center"/>
          </w:tcPr>
          <w:p w14:paraId="63735AA0">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河南长通物流有限公司</w:t>
            </w:r>
          </w:p>
        </w:tc>
        <w:tc>
          <w:tcPr>
            <w:tcW w:w="3969" w:type="dxa"/>
            <w:tcBorders>
              <w:top w:val="single" w:color="000000" w:sz="6" w:space="0"/>
              <w:left w:val="single" w:color="000000" w:sz="6" w:space="0"/>
              <w:bottom w:val="single" w:color="000000" w:sz="6" w:space="0"/>
              <w:right w:val="single" w:color="000000" w:sz="6" w:space="0"/>
            </w:tcBorders>
            <w:vAlign w:val="center"/>
          </w:tcPr>
          <w:p w14:paraId="4FD98322">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校外见习、顶岗实习基地</w:t>
            </w:r>
          </w:p>
        </w:tc>
        <w:tc>
          <w:tcPr>
            <w:tcW w:w="725" w:type="dxa"/>
            <w:tcBorders>
              <w:top w:val="single" w:color="000000" w:sz="6" w:space="0"/>
              <w:left w:val="single" w:color="000000" w:sz="6" w:space="0"/>
              <w:bottom w:val="single" w:color="000000" w:sz="6" w:space="0"/>
              <w:right w:val="single" w:color="000000" w:sz="4" w:space="0"/>
            </w:tcBorders>
            <w:vAlign w:val="center"/>
          </w:tcPr>
          <w:p w14:paraId="5FC179AA">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p>
        </w:tc>
      </w:tr>
      <w:tr w14:paraId="3882C50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699" w:type="dxa"/>
            <w:tcBorders>
              <w:top w:val="single" w:color="000000" w:sz="6" w:space="0"/>
              <w:left w:val="single" w:color="000000" w:sz="4" w:space="0"/>
              <w:bottom w:val="single" w:color="000000" w:sz="6" w:space="0"/>
              <w:right w:val="single" w:color="000000" w:sz="6" w:space="0"/>
            </w:tcBorders>
            <w:vAlign w:val="center"/>
          </w:tcPr>
          <w:p w14:paraId="40AC7983">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4</w:t>
            </w:r>
          </w:p>
        </w:tc>
        <w:tc>
          <w:tcPr>
            <w:tcW w:w="3827" w:type="dxa"/>
            <w:tcBorders>
              <w:top w:val="single" w:color="000000" w:sz="6" w:space="0"/>
              <w:left w:val="single" w:color="000000" w:sz="6" w:space="0"/>
              <w:bottom w:val="single" w:color="000000" w:sz="6" w:space="0"/>
              <w:right w:val="single" w:color="000000" w:sz="6" w:space="0"/>
            </w:tcBorders>
            <w:vAlign w:val="center"/>
          </w:tcPr>
          <w:p w14:paraId="5A07B81F">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郑州太古可口可乐饮料有限公司</w:t>
            </w:r>
          </w:p>
        </w:tc>
        <w:tc>
          <w:tcPr>
            <w:tcW w:w="3969" w:type="dxa"/>
            <w:tcBorders>
              <w:top w:val="single" w:color="000000" w:sz="6" w:space="0"/>
              <w:left w:val="single" w:color="000000" w:sz="6" w:space="0"/>
              <w:bottom w:val="single" w:color="000000" w:sz="6" w:space="0"/>
              <w:right w:val="single" w:color="000000" w:sz="6" w:space="0"/>
            </w:tcBorders>
            <w:vAlign w:val="center"/>
          </w:tcPr>
          <w:p w14:paraId="50F56F50">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校外见习、顶岗实习基地</w:t>
            </w:r>
          </w:p>
        </w:tc>
        <w:tc>
          <w:tcPr>
            <w:tcW w:w="725" w:type="dxa"/>
            <w:tcBorders>
              <w:top w:val="single" w:color="000000" w:sz="6" w:space="0"/>
              <w:left w:val="single" w:color="000000" w:sz="6" w:space="0"/>
              <w:bottom w:val="single" w:color="000000" w:sz="6" w:space="0"/>
              <w:right w:val="single" w:color="000000" w:sz="4" w:space="0"/>
            </w:tcBorders>
            <w:vAlign w:val="center"/>
          </w:tcPr>
          <w:p w14:paraId="570E37DE">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p>
        </w:tc>
      </w:tr>
      <w:tr w14:paraId="7FD08BF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699" w:type="dxa"/>
            <w:tcBorders>
              <w:top w:val="single" w:color="000000" w:sz="6" w:space="0"/>
              <w:left w:val="single" w:color="000000" w:sz="4" w:space="0"/>
              <w:bottom w:val="single" w:color="000000" w:sz="6" w:space="0"/>
              <w:right w:val="single" w:color="000000" w:sz="6" w:space="0"/>
            </w:tcBorders>
            <w:vAlign w:val="center"/>
          </w:tcPr>
          <w:p w14:paraId="2EADA405">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5</w:t>
            </w:r>
          </w:p>
        </w:tc>
        <w:tc>
          <w:tcPr>
            <w:tcW w:w="3827" w:type="dxa"/>
            <w:tcBorders>
              <w:top w:val="single" w:color="000000" w:sz="6" w:space="0"/>
              <w:left w:val="single" w:color="000000" w:sz="6" w:space="0"/>
              <w:bottom w:val="single" w:color="000000" w:sz="6" w:space="0"/>
              <w:right w:val="single" w:color="000000" w:sz="6" w:space="0"/>
            </w:tcBorders>
            <w:vAlign w:val="center"/>
          </w:tcPr>
          <w:p w14:paraId="2DCCC929">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河南张仲景大药房股份有限公司</w:t>
            </w:r>
          </w:p>
        </w:tc>
        <w:tc>
          <w:tcPr>
            <w:tcW w:w="3969" w:type="dxa"/>
            <w:tcBorders>
              <w:top w:val="single" w:color="000000" w:sz="6" w:space="0"/>
              <w:left w:val="single" w:color="000000" w:sz="6" w:space="0"/>
              <w:bottom w:val="single" w:color="000000" w:sz="6" w:space="0"/>
              <w:right w:val="single" w:color="000000" w:sz="6" w:space="0"/>
            </w:tcBorders>
            <w:vAlign w:val="center"/>
          </w:tcPr>
          <w:p w14:paraId="5D43FE32">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bookmarkStart w:id="9" w:name="OLE_LINK1"/>
            <w:r>
              <w:rPr>
                <w:rFonts w:hint="eastAsia" w:ascii="Times New Roman" w:hAnsi="Times New Roman" w:eastAsia="仿宋" w:cs="Times New Roman"/>
                <w:color w:val="000000"/>
                <w:kern w:val="0"/>
                <w:sz w:val="21"/>
                <w:szCs w:val="21"/>
              </w:rPr>
              <w:t>校外见习、顶岗实习基地</w:t>
            </w:r>
            <w:bookmarkEnd w:id="9"/>
          </w:p>
        </w:tc>
        <w:tc>
          <w:tcPr>
            <w:tcW w:w="725" w:type="dxa"/>
            <w:tcBorders>
              <w:top w:val="single" w:color="000000" w:sz="6" w:space="0"/>
              <w:left w:val="single" w:color="000000" w:sz="6" w:space="0"/>
              <w:bottom w:val="single" w:color="000000" w:sz="6" w:space="0"/>
              <w:right w:val="single" w:color="000000" w:sz="4" w:space="0"/>
            </w:tcBorders>
            <w:vAlign w:val="center"/>
          </w:tcPr>
          <w:p w14:paraId="5EB9DAF5">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p>
        </w:tc>
      </w:tr>
      <w:tr w14:paraId="2C1B73B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699" w:type="dxa"/>
            <w:tcBorders>
              <w:top w:val="single" w:color="000000" w:sz="6" w:space="0"/>
              <w:left w:val="single" w:color="000000" w:sz="4" w:space="0"/>
              <w:bottom w:val="single" w:color="000000" w:sz="6" w:space="0"/>
              <w:right w:val="single" w:color="000000" w:sz="6" w:space="0"/>
            </w:tcBorders>
            <w:vAlign w:val="center"/>
          </w:tcPr>
          <w:p w14:paraId="693AFD05">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6</w:t>
            </w:r>
          </w:p>
        </w:tc>
        <w:tc>
          <w:tcPr>
            <w:tcW w:w="3827" w:type="dxa"/>
            <w:tcBorders>
              <w:top w:val="single" w:color="000000" w:sz="6" w:space="0"/>
              <w:left w:val="single" w:color="000000" w:sz="6" w:space="0"/>
              <w:bottom w:val="single" w:color="000000" w:sz="6" w:space="0"/>
              <w:right w:val="single" w:color="000000" w:sz="6" w:space="0"/>
            </w:tcBorders>
            <w:vAlign w:val="center"/>
          </w:tcPr>
          <w:p w14:paraId="5E503B85">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河南千年农业科技有限公司</w:t>
            </w:r>
          </w:p>
        </w:tc>
        <w:tc>
          <w:tcPr>
            <w:tcW w:w="3969" w:type="dxa"/>
            <w:tcBorders>
              <w:top w:val="single" w:color="000000" w:sz="6" w:space="0"/>
              <w:left w:val="single" w:color="000000" w:sz="6" w:space="0"/>
              <w:bottom w:val="single" w:color="000000" w:sz="6" w:space="0"/>
              <w:right w:val="single" w:color="000000" w:sz="6" w:space="0"/>
            </w:tcBorders>
            <w:vAlign w:val="center"/>
          </w:tcPr>
          <w:p w14:paraId="099B76F4">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校外见习、顶岗实习基地</w:t>
            </w:r>
          </w:p>
        </w:tc>
        <w:tc>
          <w:tcPr>
            <w:tcW w:w="725" w:type="dxa"/>
            <w:tcBorders>
              <w:top w:val="single" w:color="000000" w:sz="6" w:space="0"/>
              <w:left w:val="single" w:color="000000" w:sz="6" w:space="0"/>
              <w:bottom w:val="single" w:color="000000" w:sz="6" w:space="0"/>
              <w:right w:val="single" w:color="000000" w:sz="4" w:space="0"/>
            </w:tcBorders>
            <w:vAlign w:val="center"/>
          </w:tcPr>
          <w:p w14:paraId="3E17FE0B">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p>
        </w:tc>
      </w:tr>
      <w:tr w14:paraId="5FF6DA8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699" w:type="dxa"/>
            <w:tcBorders>
              <w:top w:val="single" w:color="000000" w:sz="6" w:space="0"/>
              <w:left w:val="single" w:color="000000" w:sz="4" w:space="0"/>
              <w:bottom w:val="single" w:color="000000" w:sz="6" w:space="0"/>
              <w:right w:val="single" w:color="000000" w:sz="6" w:space="0"/>
            </w:tcBorders>
            <w:vAlign w:val="center"/>
          </w:tcPr>
          <w:p w14:paraId="49FE4E54">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7</w:t>
            </w:r>
          </w:p>
        </w:tc>
        <w:tc>
          <w:tcPr>
            <w:tcW w:w="3827" w:type="dxa"/>
            <w:tcBorders>
              <w:top w:val="single" w:color="000000" w:sz="6" w:space="0"/>
              <w:left w:val="single" w:color="000000" w:sz="6" w:space="0"/>
              <w:bottom w:val="single" w:color="000000" w:sz="6" w:space="0"/>
              <w:right w:val="single" w:color="000000" w:sz="6" w:space="0"/>
            </w:tcBorders>
            <w:vAlign w:val="center"/>
          </w:tcPr>
          <w:p w14:paraId="59BB912C">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河南索贝网络科技有限公司</w:t>
            </w:r>
          </w:p>
        </w:tc>
        <w:tc>
          <w:tcPr>
            <w:tcW w:w="3969" w:type="dxa"/>
            <w:tcBorders>
              <w:top w:val="single" w:color="000000" w:sz="6" w:space="0"/>
              <w:left w:val="single" w:color="000000" w:sz="6" w:space="0"/>
              <w:bottom w:val="single" w:color="000000" w:sz="6" w:space="0"/>
              <w:right w:val="single" w:color="000000" w:sz="6" w:space="0"/>
            </w:tcBorders>
            <w:vAlign w:val="center"/>
          </w:tcPr>
          <w:p w14:paraId="077AC38A">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校外见习、顶岗实习基地</w:t>
            </w:r>
          </w:p>
        </w:tc>
        <w:tc>
          <w:tcPr>
            <w:tcW w:w="725" w:type="dxa"/>
            <w:tcBorders>
              <w:top w:val="single" w:color="000000" w:sz="6" w:space="0"/>
              <w:left w:val="single" w:color="000000" w:sz="6" w:space="0"/>
              <w:bottom w:val="single" w:color="000000" w:sz="6" w:space="0"/>
              <w:right w:val="single" w:color="000000" w:sz="4" w:space="0"/>
            </w:tcBorders>
            <w:vAlign w:val="center"/>
          </w:tcPr>
          <w:p w14:paraId="3CE3728B">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p>
        </w:tc>
      </w:tr>
      <w:tr w14:paraId="596E5E1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699" w:type="dxa"/>
            <w:tcBorders>
              <w:top w:val="single" w:color="000000" w:sz="6" w:space="0"/>
              <w:left w:val="single" w:color="000000" w:sz="4" w:space="0"/>
              <w:bottom w:val="single" w:color="000000" w:sz="6" w:space="0"/>
              <w:right w:val="single" w:color="000000" w:sz="6" w:space="0"/>
            </w:tcBorders>
            <w:vAlign w:val="center"/>
          </w:tcPr>
          <w:p w14:paraId="47124A39">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8</w:t>
            </w:r>
          </w:p>
        </w:tc>
        <w:tc>
          <w:tcPr>
            <w:tcW w:w="3827" w:type="dxa"/>
            <w:tcBorders>
              <w:top w:val="single" w:color="000000" w:sz="6" w:space="0"/>
              <w:left w:val="single" w:color="000000" w:sz="6" w:space="0"/>
              <w:bottom w:val="single" w:color="000000" w:sz="6" w:space="0"/>
              <w:right w:val="single" w:color="000000" w:sz="6" w:space="0"/>
            </w:tcBorders>
            <w:vAlign w:val="center"/>
          </w:tcPr>
          <w:p w14:paraId="198A6D24">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河南精华教育科技有限公司</w:t>
            </w:r>
          </w:p>
        </w:tc>
        <w:tc>
          <w:tcPr>
            <w:tcW w:w="3969" w:type="dxa"/>
            <w:tcBorders>
              <w:top w:val="single" w:color="000000" w:sz="6" w:space="0"/>
              <w:left w:val="single" w:color="000000" w:sz="6" w:space="0"/>
              <w:bottom w:val="single" w:color="000000" w:sz="6" w:space="0"/>
              <w:right w:val="single" w:color="000000" w:sz="6" w:space="0"/>
            </w:tcBorders>
            <w:vAlign w:val="center"/>
          </w:tcPr>
          <w:p w14:paraId="0D2054A7">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校外见习、顶岗实习基地</w:t>
            </w:r>
          </w:p>
        </w:tc>
        <w:tc>
          <w:tcPr>
            <w:tcW w:w="725" w:type="dxa"/>
            <w:tcBorders>
              <w:top w:val="single" w:color="000000" w:sz="6" w:space="0"/>
              <w:left w:val="single" w:color="000000" w:sz="6" w:space="0"/>
              <w:bottom w:val="single" w:color="000000" w:sz="6" w:space="0"/>
              <w:right w:val="single" w:color="000000" w:sz="4" w:space="0"/>
            </w:tcBorders>
            <w:vAlign w:val="center"/>
          </w:tcPr>
          <w:p w14:paraId="74A326FC">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color w:val="000000"/>
                <w:kern w:val="0"/>
                <w:sz w:val="21"/>
                <w:szCs w:val="21"/>
              </w:rPr>
            </w:pPr>
          </w:p>
        </w:tc>
      </w:tr>
    </w:tbl>
    <w:p w14:paraId="1B06AC94">
      <w:pPr>
        <w:tabs>
          <w:tab w:val="left" w:pos="6066"/>
        </w:tabs>
        <w:rPr>
          <w:rFonts w:ascii="宋体" w:hAnsi="宋体" w:cs="微软雅黑"/>
          <w:szCs w:val="21"/>
        </w:rPr>
      </w:pPr>
    </w:p>
    <w:p w14:paraId="28B9043D">
      <w:pPr>
        <w:keepNext w:val="0"/>
        <w:keepLines w:val="0"/>
        <w:pageBreakBefore w:val="0"/>
        <w:widowControl w:val="0"/>
        <w:kinsoku/>
        <w:wordWrap/>
        <w:overflowPunct w:val="0"/>
        <w:topLinePunct w:val="0"/>
        <w:autoSpaceDE/>
        <w:autoSpaceDN/>
        <w:bidi w:val="0"/>
        <w:adjustRightInd w:val="0"/>
        <w:snapToGrid/>
        <w:spacing w:line="440" w:lineRule="atLeast"/>
        <w:ind w:left="0" w:leftChars="0" w:firstLine="480" w:firstLineChars="200"/>
        <w:textAlignment w:val="auto"/>
        <w:outlineLvl w:val="0"/>
        <w:rPr>
          <w:rFonts w:hint="eastAsia" w:ascii="Times New Roman" w:hAnsi="Times New Roman" w:eastAsia="楷体_GB2312" w:cs="Times New Roman"/>
          <w:b w:val="0"/>
          <w:bCs/>
          <w:sz w:val="24"/>
          <w:szCs w:val="24"/>
        </w:rPr>
      </w:pPr>
      <w:r>
        <w:rPr>
          <w:rFonts w:hint="eastAsia" w:ascii="Times New Roman" w:hAnsi="Times New Roman" w:eastAsia="楷体_GB2312" w:cs="Times New Roman"/>
          <w:b w:val="0"/>
          <w:bCs/>
          <w:sz w:val="24"/>
          <w:szCs w:val="24"/>
        </w:rPr>
        <w:t>（三）教学资源</w:t>
      </w:r>
    </w:p>
    <w:p w14:paraId="7D423D07">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主要包括能够满足学生专业学习、教师专业教学研究和教学实施需要的教材、图书及数字资源等。</w:t>
      </w:r>
    </w:p>
    <w:p w14:paraId="24579E28">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1.教材选用基本要求</w:t>
      </w:r>
    </w:p>
    <w:p w14:paraId="6A33948F">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优先选用“十四五国家规划教材”、“教育部教学指导委员会推荐教材”、“获国家或省部级奖的优秀教材”和近3年出版的教材。同时依据市场营销专业工作内容，按照“实际、实用、实践”原则积极开发市场营销专业校本教材。经过规范程序择优选用教材，禁止不合格的教材进入课堂。</w:t>
      </w:r>
    </w:p>
    <w:p w14:paraId="5CFFF6B6">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2.图书文献配备基本要求</w:t>
      </w:r>
    </w:p>
    <w:p w14:paraId="46F1A9CD">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图书文献配备应能满足人才培养、专业建设、教科研工作等的需要，方便师生查询、借阅。图书文献应包括专业类和人文社科类，在满足学生专业需求的同时能够使学生拓宽视野，增加知识面，完善知识结构，提高自身人文素质。</w:t>
      </w:r>
    </w:p>
    <w:p w14:paraId="0DCB1FFE">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3.数字资源配备基本要求</w:t>
      </w:r>
    </w:p>
    <w:p w14:paraId="7FC40FF7">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建设、配置与本专业有关的音视频素材、教学课件、案例库等专业教学资源库，种类丰富、形式多样、使用便捷、动态更新、满足教学。</w:t>
      </w:r>
    </w:p>
    <w:p w14:paraId="69B647A8">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（四）教学实施</w:t>
      </w:r>
    </w:p>
    <w:p w14:paraId="6F2B4251">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该专业实施“3+1+2”校企双主体人才培养模式，深化产教融合、校企合作。“3”是指前三个学期，在学校完成公共基础课、专业基础课、专业拓展课和选修课的学习，夯实学生的基础知识，培养学生的道德文化素养。“1”是指第四学期，由学校和企业共同培养，完成专业核心课和职业素养提高课的学习。授课教师为学校和企业共同组成的教师团队，充分利用企业真实工作环境、真实服务对象开展教学，理论与实践相结合，让学生在实践中逐步形成良好的职业素养，提高其解决实际市场营销问题的能力。“2”是指第五、六两个学期在企业进行顶岗实习。在实际营销工作中，学生在企业导师指导下独立完成市场营销各项基本工作，学生生活学习在企业。</w:t>
      </w:r>
    </w:p>
    <w:p w14:paraId="544B1BBC">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在“重视素养，传递关爱，强化劳动，拓展创新”的教学理念下，将全人培养的理念贯穿于教学过程中，通过开展爱心教育、优秀传统文化教育、劳动教育等教育活动，培养学生的关爱品质和职业素养。体育课结合学生兴趣，达到国家教育部规定的大学生体育合格标准。</w:t>
      </w:r>
    </w:p>
    <w:p w14:paraId="66693AF7">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 xml:space="preserve"> 在教学中强调理论联系实际，通过加强网络教学资源建设，开展启发式、讨论式教学方法改革，重点提倡以团队为基础、以PBL、CBL、TBL等教学方法的应用，积极进行混合式教学改革，引导学生开展自主学习，培养学生批判性思维能力。</w:t>
      </w:r>
    </w:p>
    <w:p w14:paraId="6B50EC28">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充分发挥课程思政育人作用，实施课证融通，将课程思政元素和1+X职业技能等级证书融入课程标准和课堂教学。加大实验实训室开放力度，不断强化学生的动手能力和实验综合能力培养，全面促进学生职业素质的提高。实施大学生创新创业计划，倡导大学生积极参加课外科技文化活动，培养热爱劳动和创新精神。</w:t>
      </w:r>
    </w:p>
    <w:p w14:paraId="5B0E4F91">
      <w:pPr>
        <w:keepNext w:val="0"/>
        <w:keepLines w:val="0"/>
        <w:pageBreakBefore w:val="0"/>
        <w:widowControl w:val="0"/>
        <w:kinsoku/>
        <w:wordWrap/>
        <w:overflowPunct w:val="0"/>
        <w:topLinePunct w:val="0"/>
        <w:autoSpaceDE/>
        <w:autoSpaceDN/>
        <w:bidi w:val="0"/>
        <w:adjustRightInd w:val="0"/>
        <w:snapToGrid/>
        <w:spacing w:line="440" w:lineRule="atLeast"/>
        <w:ind w:left="0" w:leftChars="0" w:firstLine="480" w:firstLineChars="200"/>
        <w:textAlignment w:val="auto"/>
        <w:outlineLvl w:val="0"/>
        <w:rPr>
          <w:rFonts w:hint="eastAsia" w:ascii="Times New Roman" w:hAnsi="Times New Roman" w:eastAsia="楷体_GB2312" w:cs="Times New Roman"/>
          <w:b w:val="0"/>
          <w:bCs/>
          <w:sz w:val="24"/>
          <w:szCs w:val="24"/>
        </w:rPr>
      </w:pPr>
      <w:r>
        <w:rPr>
          <w:rFonts w:hint="eastAsia" w:ascii="Times New Roman" w:hAnsi="Times New Roman" w:eastAsia="楷体_GB2312" w:cs="Times New Roman"/>
          <w:b w:val="0"/>
          <w:bCs/>
          <w:sz w:val="24"/>
          <w:szCs w:val="24"/>
        </w:rPr>
        <w:t>（五）学习评价</w:t>
      </w:r>
    </w:p>
    <w:p w14:paraId="2B4A0B82">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1.评价原则</w:t>
      </w:r>
    </w:p>
    <w:p w14:paraId="4EC8FA2F">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对学生的评价实现评价主体、评价方式、评价过程的多元化。不仅关注学生对知识的理解和技能的掌握，更要关注知识在实践中运用与解决实际问题的能力水平，重视学生职业素质的形成。另外，参加各类社会活动、比赛等，取得良好效果及成绩的，以不同标准，以奖励形式计入学生的学业成绩中。</w:t>
      </w:r>
    </w:p>
    <w:p w14:paraId="0CEBBEF9">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2.评价标准</w:t>
      </w:r>
    </w:p>
    <w:p w14:paraId="0A753137">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 xml:space="preserve">（1）过程性评价 </w:t>
      </w:r>
    </w:p>
    <w:p w14:paraId="4DA145D2">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fldChar w:fldCharType="begin"/>
      </w:r>
      <w:r>
        <w:rPr>
          <w:rFonts w:hint="eastAsia" w:ascii="Times New Roman" w:hAnsi="Times New Roman" w:eastAsia="仿宋_GB2312" w:cs="Times New Roman"/>
          <w:sz w:val="24"/>
          <w:szCs w:val="24"/>
          <w:lang w:val="zh-CN" w:eastAsia="zh-CN"/>
        </w:rPr>
        <w:instrText xml:space="preserve"> = 1 \* GB3 </w:instrText>
      </w:r>
      <w:r>
        <w:rPr>
          <w:rFonts w:hint="eastAsia" w:ascii="Times New Roman" w:hAnsi="Times New Roman" w:eastAsia="仿宋_GB2312" w:cs="Times New Roman"/>
          <w:sz w:val="24"/>
          <w:szCs w:val="24"/>
          <w:lang w:val="zh-CN" w:eastAsia="zh-CN"/>
        </w:rPr>
        <w:fldChar w:fldCharType="separate"/>
      </w:r>
      <w:r>
        <w:rPr>
          <w:rFonts w:hint="eastAsia" w:ascii="Times New Roman" w:hAnsi="Times New Roman" w:eastAsia="仿宋_GB2312" w:cs="Times New Roman"/>
          <w:sz w:val="24"/>
          <w:szCs w:val="24"/>
          <w:lang w:val="zh-CN" w:eastAsia="zh-CN"/>
        </w:rPr>
        <w:t>①</w:t>
      </w:r>
      <w:r>
        <w:rPr>
          <w:rFonts w:hint="eastAsia" w:ascii="Times New Roman" w:hAnsi="Times New Roman" w:eastAsia="仿宋_GB2312" w:cs="Times New Roman"/>
          <w:sz w:val="24"/>
          <w:szCs w:val="24"/>
          <w:lang w:val="zh-CN" w:eastAsia="zh-CN"/>
        </w:rPr>
        <w:fldChar w:fldCharType="end"/>
      </w:r>
      <w:r>
        <w:rPr>
          <w:rFonts w:hint="eastAsia" w:ascii="Times New Roman" w:hAnsi="Times New Roman" w:eastAsia="仿宋_GB2312" w:cs="Times New Roman"/>
          <w:sz w:val="24"/>
          <w:szCs w:val="24"/>
          <w:lang w:val="zh-CN" w:eastAsia="zh-CN"/>
        </w:rPr>
        <w:t>职业素质养成：仪容仪表、上课出勤情况、纪律情况、课堂表现、团队合作、安全意识、环保意识、职业态度。</w:t>
      </w:r>
    </w:p>
    <w:p w14:paraId="0283BED4">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fldChar w:fldCharType="begin"/>
      </w:r>
      <w:r>
        <w:rPr>
          <w:rFonts w:hint="eastAsia" w:ascii="Times New Roman" w:hAnsi="Times New Roman" w:eastAsia="仿宋_GB2312" w:cs="Times New Roman"/>
          <w:sz w:val="24"/>
          <w:szCs w:val="24"/>
          <w:lang w:val="zh-CN" w:eastAsia="zh-CN"/>
        </w:rPr>
        <w:instrText xml:space="preserve"> = 2 \* GB3 </w:instrText>
      </w:r>
      <w:r>
        <w:rPr>
          <w:rFonts w:hint="eastAsia" w:ascii="Times New Roman" w:hAnsi="Times New Roman" w:eastAsia="仿宋_GB2312" w:cs="Times New Roman"/>
          <w:sz w:val="24"/>
          <w:szCs w:val="24"/>
          <w:lang w:val="zh-CN" w:eastAsia="zh-CN"/>
        </w:rPr>
        <w:fldChar w:fldCharType="separate"/>
      </w:r>
      <w:r>
        <w:rPr>
          <w:rFonts w:hint="eastAsia" w:ascii="Times New Roman" w:hAnsi="Times New Roman" w:eastAsia="仿宋_GB2312" w:cs="Times New Roman"/>
          <w:sz w:val="24"/>
          <w:szCs w:val="24"/>
          <w:lang w:val="zh-CN" w:eastAsia="zh-CN"/>
        </w:rPr>
        <w:t>②</w:t>
      </w:r>
      <w:r>
        <w:rPr>
          <w:rFonts w:hint="eastAsia" w:ascii="Times New Roman" w:hAnsi="Times New Roman" w:eastAsia="仿宋_GB2312" w:cs="Times New Roman"/>
          <w:sz w:val="24"/>
          <w:szCs w:val="24"/>
          <w:lang w:val="zh-CN" w:eastAsia="zh-CN"/>
        </w:rPr>
        <w:fldChar w:fldCharType="end"/>
      </w:r>
      <w:r>
        <w:rPr>
          <w:rFonts w:hint="eastAsia" w:ascii="Times New Roman" w:hAnsi="Times New Roman" w:eastAsia="仿宋_GB2312" w:cs="Times New Roman"/>
          <w:sz w:val="24"/>
          <w:szCs w:val="24"/>
          <w:lang w:val="zh-CN" w:eastAsia="zh-CN"/>
        </w:rPr>
        <w:t>平时过程评价：课堂提问、课后口头及书面作业、课堂实操训练、课后实操训练、实训报告等。</w:t>
      </w:r>
    </w:p>
    <w:p w14:paraId="55112A9A">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（2）总体性评价</w:t>
      </w:r>
    </w:p>
    <w:p w14:paraId="28AEAAA7">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期末考试、学期技能综合测评或校内技能大赛情况等。</w:t>
      </w:r>
    </w:p>
    <w:p w14:paraId="01AF69B4">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3. 考核</w:t>
      </w:r>
    </w:p>
    <w:p w14:paraId="3434344D">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实操考核、闭卷考试、开卷考试、手机在线测试等。</w:t>
      </w:r>
    </w:p>
    <w:p w14:paraId="464D47FE">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采用笔试、口试、操作、模拟考核等多种考试形式，着重考核学生综合运用所学知识解决实际问题的能力。</w:t>
      </w:r>
    </w:p>
    <w:p w14:paraId="22D141F6">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①必修课采取闭卷考试的方式，重点考查学生掌握知识情况和对知识的理解能力。</w:t>
      </w:r>
    </w:p>
    <w:p w14:paraId="5F01FD3E">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②选修课程可采取闭卷考试、开卷考试、论文、模拟考核、才艺展示等，重点考查学生掌握知识面的宽度和具备的综合能力、综合素质。</w:t>
      </w:r>
    </w:p>
    <w:p w14:paraId="4EAD1695">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③专业技能考核采用技能操作考核、模拟考核，实行平时单项技能过关、期末全面考核、综合能力考核等，综合评价学生对必需的营销技能的熟练程度，考核学生综合运用所学的知识、技能处理实际问题的能力，考核学生的综合职业能力。</w:t>
      </w:r>
    </w:p>
    <w:p w14:paraId="3DCC19C3">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④实习考核：由所在实习企业考核。</w:t>
      </w:r>
    </w:p>
    <w:p w14:paraId="6A738C58">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⑤毕业理论考核：重点考核学生的基本理论、基本知识和评判性思维能力，综合评价学生知识面的深度和广度，为顺利进入工作岗位奠定基础。</w:t>
      </w:r>
    </w:p>
    <w:p w14:paraId="788CAE63">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⑥积极推行等级证书考试，组织“1+X职业技能等级”考试、“高等学校英语应用能力考试”、“全国高等学校计算机等级考试”等。</w:t>
      </w:r>
      <w:bookmarkStart w:id="10" w:name="bookmark78"/>
      <w:bookmarkStart w:id="11" w:name="bookmark76"/>
      <w:bookmarkStart w:id="12" w:name="bookmark77"/>
    </w:p>
    <w:p w14:paraId="123A6C18">
      <w:pPr>
        <w:keepNext w:val="0"/>
        <w:keepLines w:val="0"/>
        <w:pageBreakBefore w:val="0"/>
        <w:widowControl w:val="0"/>
        <w:kinsoku/>
        <w:wordWrap/>
        <w:overflowPunct w:val="0"/>
        <w:topLinePunct w:val="0"/>
        <w:autoSpaceDE/>
        <w:autoSpaceDN/>
        <w:bidi w:val="0"/>
        <w:adjustRightInd w:val="0"/>
        <w:snapToGrid/>
        <w:spacing w:line="440" w:lineRule="atLeast"/>
        <w:ind w:left="0" w:leftChars="0" w:firstLine="480" w:firstLineChars="200"/>
        <w:textAlignment w:val="auto"/>
        <w:outlineLvl w:val="0"/>
        <w:rPr>
          <w:rFonts w:hint="eastAsia" w:ascii="Times New Roman" w:hAnsi="Times New Roman" w:eastAsia="楷体_GB2312" w:cs="Times New Roman"/>
          <w:b w:val="0"/>
          <w:bCs/>
          <w:sz w:val="24"/>
          <w:szCs w:val="24"/>
        </w:rPr>
      </w:pPr>
      <w:r>
        <w:rPr>
          <w:rFonts w:hint="eastAsia" w:ascii="Times New Roman" w:hAnsi="Times New Roman" w:eastAsia="楷体_GB2312" w:cs="Times New Roman"/>
          <w:b w:val="0"/>
          <w:bCs/>
          <w:sz w:val="24"/>
          <w:szCs w:val="24"/>
        </w:rPr>
        <w:t>（六）质量</w:t>
      </w:r>
      <w:bookmarkEnd w:id="10"/>
      <w:bookmarkEnd w:id="11"/>
      <w:bookmarkEnd w:id="12"/>
      <w:r>
        <w:rPr>
          <w:rFonts w:hint="eastAsia" w:ascii="Times New Roman" w:hAnsi="Times New Roman" w:eastAsia="楷体_GB2312" w:cs="Times New Roman"/>
          <w:b w:val="0"/>
          <w:bCs/>
          <w:sz w:val="24"/>
          <w:szCs w:val="24"/>
        </w:rPr>
        <w:t>管理</w:t>
      </w:r>
    </w:p>
    <w:p w14:paraId="10EDED7E">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bookmarkStart w:id="13" w:name="bookmark79"/>
      <w:bookmarkEnd w:id="13"/>
      <w:r>
        <w:rPr>
          <w:rFonts w:hint="eastAsia" w:ascii="Times New Roman" w:hAnsi="Times New Roman" w:eastAsia="仿宋_GB2312" w:cs="Times New Roman"/>
          <w:sz w:val="24"/>
          <w:szCs w:val="24"/>
          <w:lang w:val="zh-CN" w:eastAsia="zh-CN"/>
        </w:rPr>
        <w:t>1.学校和二级学院应建立专业建设和教学质量诊断与改进机制，健全专业教学质量监控管理制度，完善课堂教学、教学评价、实习实训以及专业调研、人才培养方案更新、资源建设等方面质量标准建设，通过教学实施、过程监控、质量评价和持续改进, 达成人才培养规格。</w:t>
      </w:r>
    </w:p>
    <w:p w14:paraId="0B7BFA90">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bookmarkStart w:id="14" w:name="bookmark80"/>
      <w:bookmarkEnd w:id="14"/>
      <w:r>
        <w:rPr>
          <w:rFonts w:hint="eastAsia" w:ascii="Times New Roman" w:hAnsi="Times New Roman" w:eastAsia="仿宋_GB2312" w:cs="Times New Roman"/>
          <w:sz w:val="24"/>
          <w:szCs w:val="24"/>
          <w:lang w:val="zh-CN" w:eastAsia="zh-CN"/>
        </w:rPr>
        <w:t>2.学校和二级学院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7F233EEF">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bookmarkStart w:id="15" w:name="bookmark81"/>
      <w:bookmarkEnd w:id="15"/>
      <w:r>
        <w:rPr>
          <w:rFonts w:hint="eastAsia" w:ascii="Times New Roman" w:hAnsi="Times New Roman" w:eastAsia="仿宋_GB2312" w:cs="Times New Roman"/>
          <w:sz w:val="24"/>
          <w:szCs w:val="24"/>
          <w:lang w:val="zh-CN" w:eastAsia="zh-CN"/>
        </w:rPr>
        <w:t>3.学校建立毕业生跟踪反馈机制及社会评价机制，并对生源情况、在校生学业水平、毕业生就业情况等进行分析，定期评价人才培养质量和培养目标达成情况。</w:t>
      </w:r>
    </w:p>
    <w:p w14:paraId="0D2A5D45">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bookmarkStart w:id="16" w:name="bookmark82"/>
      <w:bookmarkEnd w:id="16"/>
      <w:r>
        <w:rPr>
          <w:rFonts w:hint="eastAsia" w:ascii="Times New Roman" w:hAnsi="Times New Roman" w:eastAsia="仿宋_GB2312" w:cs="Times New Roman"/>
          <w:sz w:val="24"/>
          <w:szCs w:val="24"/>
          <w:lang w:val="zh-CN" w:eastAsia="zh-CN"/>
        </w:rPr>
        <w:t>4.专业教研组织应充分利用评价分析结果有效改进专业教学，持续提高人才培养质量。</w:t>
      </w:r>
    </w:p>
    <w:p w14:paraId="2D58C1B9">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bookmarkStart w:id="17" w:name="_Toc18804"/>
      <w:bookmarkStart w:id="18" w:name="_Toc7723"/>
      <w:r>
        <w:rPr>
          <w:rFonts w:hint="eastAsia" w:ascii="Times New Roman" w:hAnsi="Times New Roman" w:eastAsia="仿宋_GB2312" w:cs="Times New Roman"/>
          <w:sz w:val="24"/>
          <w:szCs w:val="24"/>
          <w:lang w:val="zh-CN" w:eastAsia="zh-CN"/>
        </w:rPr>
        <w:t>九、毕业要求</w:t>
      </w:r>
      <w:bookmarkEnd w:id="17"/>
      <w:bookmarkEnd w:id="18"/>
    </w:p>
    <w:p w14:paraId="38180545">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毕业要求是学生通过规定年限的学习，须修满的专业人才培养方案所规定的学时学分，完成规定的教学活动，毕业时应达到的素质、知识和能力等方面要求。毕业要求应能支撑培养目标的有效达成。</w:t>
      </w:r>
    </w:p>
    <w:p w14:paraId="2662DD13">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1．德、智、体、美、劳良好，积极参加课外素质教育拓展活动，学生管理部门考核达标。</w:t>
      </w:r>
    </w:p>
    <w:p w14:paraId="0B6A3FB9">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 xml:space="preserve">2．按规定修完所有课程，成绩合格。 </w:t>
      </w:r>
    </w:p>
    <w:p w14:paraId="700A8166">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3．参加毕业实习并实习单位考核鉴定合格，毕业设计合格。</w:t>
      </w:r>
    </w:p>
    <w:p w14:paraId="0BA7F143">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4.学生较系统地掌握市场营销专业的基础理论、基本知识、基本技能，及相关的人文社会科学知识。</w:t>
      </w:r>
    </w:p>
    <w:p w14:paraId="6B13FD3C">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r>
        <w:rPr>
          <w:rFonts w:hint="eastAsia" w:ascii="Times New Roman" w:hAnsi="Times New Roman" w:eastAsia="仿宋_GB2312" w:cs="Times New Roman"/>
          <w:sz w:val="24"/>
          <w:szCs w:val="24"/>
          <w:lang w:val="zh-CN" w:eastAsia="zh-CN"/>
        </w:rPr>
        <w:t>5.学生三年修业期满应达到毕业规定的最低学分为140.5学分，其中必修课最低120.5学分(包括：课内必修课83学分、见习、实习34周记 34学分），公共选修课10学分以上，其中艺术选修课2学分以上，专业拓展（方向）课 8学分以上（各专业方向学生需首先修满特色课程学分，如该专业方向模块特色课程与《教学进程表》中课程重复，只需修模块课程学分，在修满特色课程学分基础上，专业选修课达8学分以上）,第二课堂2学分，学生取得行业认可的有关职业技能等级证书、参赛获奖、参加社会实践活动等可折算为相应的学分，具体认定参照《河南医学高等专科学校大学生第二课堂学分认定管理办法》。经审核达到以上学分要求并通过毕业考试，符合毕业资格方可顺利毕业。对未取得毕业资格的学生，学校支持在其结业后2年内，通过课程重修来达到毕业要求，申请结业换取毕业。</w:t>
      </w:r>
    </w:p>
    <w:p w14:paraId="780A5B0A">
      <w:pPr>
        <w:keepNext w:val="0"/>
        <w:keepLines w:val="0"/>
        <w:pageBreakBefore w:val="0"/>
        <w:widowControl w:val="0"/>
        <w:kinsoku/>
        <w:wordWrap/>
        <w:overflowPunct w:val="0"/>
        <w:topLinePunct w:val="0"/>
        <w:autoSpaceDE/>
        <w:autoSpaceDN/>
        <w:bidi w:val="0"/>
        <w:adjustRightInd w:val="0"/>
        <w:spacing w:line="440" w:lineRule="atLeast"/>
        <w:ind w:left="0" w:leftChars="0" w:firstLine="480" w:firstLineChars="200"/>
        <w:textAlignment w:val="auto"/>
        <w:outlineLvl w:val="0"/>
        <w:rPr>
          <w:rFonts w:hint="eastAsia" w:ascii="Times New Roman" w:hAnsi="Times New Roman" w:eastAsia="仿宋_GB2312" w:cs="Times New Roman"/>
          <w:sz w:val="24"/>
          <w:szCs w:val="24"/>
          <w:lang w:val="zh-CN"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41BB2">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D3421">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5D342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xYWQxZGU4ZDAwOGRjNzExMmQ3NWRmMjQ4NTMwNmYifQ=="/>
  </w:docVars>
  <w:rsids>
    <w:rsidRoot w:val="00ED69F9"/>
    <w:rsid w:val="0014595C"/>
    <w:rsid w:val="003473E8"/>
    <w:rsid w:val="00717379"/>
    <w:rsid w:val="007367C0"/>
    <w:rsid w:val="009C40D8"/>
    <w:rsid w:val="00A60674"/>
    <w:rsid w:val="00B32474"/>
    <w:rsid w:val="00C53C17"/>
    <w:rsid w:val="00ED69F9"/>
    <w:rsid w:val="00FA350F"/>
    <w:rsid w:val="00FE57BC"/>
    <w:rsid w:val="0131172E"/>
    <w:rsid w:val="016425F5"/>
    <w:rsid w:val="01814321"/>
    <w:rsid w:val="01967DCC"/>
    <w:rsid w:val="01CA216C"/>
    <w:rsid w:val="023A109F"/>
    <w:rsid w:val="027433E3"/>
    <w:rsid w:val="02F54FC6"/>
    <w:rsid w:val="036D2A15"/>
    <w:rsid w:val="04EB042F"/>
    <w:rsid w:val="05B9693B"/>
    <w:rsid w:val="069B7C33"/>
    <w:rsid w:val="081163FE"/>
    <w:rsid w:val="086724C2"/>
    <w:rsid w:val="0869623A"/>
    <w:rsid w:val="089332B7"/>
    <w:rsid w:val="08CE4AB4"/>
    <w:rsid w:val="094D0432"/>
    <w:rsid w:val="09B96A7C"/>
    <w:rsid w:val="0A6C3DC0"/>
    <w:rsid w:val="0A924E73"/>
    <w:rsid w:val="0B3568A8"/>
    <w:rsid w:val="0B380146"/>
    <w:rsid w:val="0B707FE1"/>
    <w:rsid w:val="0BAA09FA"/>
    <w:rsid w:val="0BBC0D77"/>
    <w:rsid w:val="0BF24799"/>
    <w:rsid w:val="0CC55A09"/>
    <w:rsid w:val="0CD43E9E"/>
    <w:rsid w:val="0DD34156"/>
    <w:rsid w:val="0DFA5B87"/>
    <w:rsid w:val="0E2055ED"/>
    <w:rsid w:val="0E9C279A"/>
    <w:rsid w:val="0EF600FC"/>
    <w:rsid w:val="0FD20B69"/>
    <w:rsid w:val="0FE32D76"/>
    <w:rsid w:val="0FE35506"/>
    <w:rsid w:val="106A2B50"/>
    <w:rsid w:val="10881228"/>
    <w:rsid w:val="112C6057"/>
    <w:rsid w:val="11DA18CC"/>
    <w:rsid w:val="125F420A"/>
    <w:rsid w:val="136D017B"/>
    <w:rsid w:val="13F05A62"/>
    <w:rsid w:val="14A9775B"/>
    <w:rsid w:val="14E86739"/>
    <w:rsid w:val="15716118"/>
    <w:rsid w:val="15A85EC8"/>
    <w:rsid w:val="16C94348"/>
    <w:rsid w:val="18C14709"/>
    <w:rsid w:val="193B777F"/>
    <w:rsid w:val="19831126"/>
    <w:rsid w:val="19A277FE"/>
    <w:rsid w:val="19D934CE"/>
    <w:rsid w:val="1A1357FA"/>
    <w:rsid w:val="1A2E7A8E"/>
    <w:rsid w:val="1A8C6E4F"/>
    <w:rsid w:val="1ABF1CEA"/>
    <w:rsid w:val="1B5F527B"/>
    <w:rsid w:val="1C311C5A"/>
    <w:rsid w:val="1C59634B"/>
    <w:rsid w:val="1C896A53"/>
    <w:rsid w:val="1C984330"/>
    <w:rsid w:val="1CC23D13"/>
    <w:rsid w:val="1D2D73DF"/>
    <w:rsid w:val="1DEB5F7A"/>
    <w:rsid w:val="1E2307E2"/>
    <w:rsid w:val="1E9B0CC0"/>
    <w:rsid w:val="1F552C1D"/>
    <w:rsid w:val="1FD61FB0"/>
    <w:rsid w:val="1FF24910"/>
    <w:rsid w:val="206E08B2"/>
    <w:rsid w:val="208B5372"/>
    <w:rsid w:val="209F69B1"/>
    <w:rsid w:val="21687E5E"/>
    <w:rsid w:val="220A4192"/>
    <w:rsid w:val="220D77DF"/>
    <w:rsid w:val="226F0499"/>
    <w:rsid w:val="227E6013"/>
    <w:rsid w:val="22D70B53"/>
    <w:rsid w:val="22ED2D56"/>
    <w:rsid w:val="23A71045"/>
    <w:rsid w:val="23C93BD9"/>
    <w:rsid w:val="23E17175"/>
    <w:rsid w:val="23E2143C"/>
    <w:rsid w:val="248F15E9"/>
    <w:rsid w:val="24BB5C18"/>
    <w:rsid w:val="24D5337D"/>
    <w:rsid w:val="24F84776"/>
    <w:rsid w:val="250B79B6"/>
    <w:rsid w:val="25201F1F"/>
    <w:rsid w:val="25315EDA"/>
    <w:rsid w:val="259F2E44"/>
    <w:rsid w:val="25AE3087"/>
    <w:rsid w:val="265F1CC8"/>
    <w:rsid w:val="27933CD9"/>
    <w:rsid w:val="27A754E0"/>
    <w:rsid w:val="27AC1848"/>
    <w:rsid w:val="27E972A3"/>
    <w:rsid w:val="2842515E"/>
    <w:rsid w:val="28752A16"/>
    <w:rsid w:val="28FC235B"/>
    <w:rsid w:val="29A07A1A"/>
    <w:rsid w:val="2A6E7289"/>
    <w:rsid w:val="2A9F38E6"/>
    <w:rsid w:val="2B2F0552"/>
    <w:rsid w:val="2B5B15BB"/>
    <w:rsid w:val="2BA378D2"/>
    <w:rsid w:val="2BB808FB"/>
    <w:rsid w:val="2BD55811"/>
    <w:rsid w:val="2BF51C13"/>
    <w:rsid w:val="2C305E98"/>
    <w:rsid w:val="2C504E98"/>
    <w:rsid w:val="2D1E0AF2"/>
    <w:rsid w:val="2D636E4D"/>
    <w:rsid w:val="2DFE0A77"/>
    <w:rsid w:val="2EFF3DDC"/>
    <w:rsid w:val="2FFE3F9B"/>
    <w:rsid w:val="30226B4B"/>
    <w:rsid w:val="305F7D9F"/>
    <w:rsid w:val="30B33C47"/>
    <w:rsid w:val="30E62008"/>
    <w:rsid w:val="311346E6"/>
    <w:rsid w:val="31E0281A"/>
    <w:rsid w:val="321626E0"/>
    <w:rsid w:val="327D62BB"/>
    <w:rsid w:val="32A73338"/>
    <w:rsid w:val="32FF13C6"/>
    <w:rsid w:val="33596D28"/>
    <w:rsid w:val="342A06C4"/>
    <w:rsid w:val="343A0C64"/>
    <w:rsid w:val="34FD1935"/>
    <w:rsid w:val="359C73A0"/>
    <w:rsid w:val="35DE1766"/>
    <w:rsid w:val="361362E4"/>
    <w:rsid w:val="36234C5A"/>
    <w:rsid w:val="36B67FED"/>
    <w:rsid w:val="36D02B02"/>
    <w:rsid w:val="37290ED0"/>
    <w:rsid w:val="373C587F"/>
    <w:rsid w:val="3801173C"/>
    <w:rsid w:val="38B40DEA"/>
    <w:rsid w:val="3902576C"/>
    <w:rsid w:val="394036E5"/>
    <w:rsid w:val="3A655FB2"/>
    <w:rsid w:val="3AA31A28"/>
    <w:rsid w:val="3AF61300"/>
    <w:rsid w:val="3B8B1A48"/>
    <w:rsid w:val="3C135817"/>
    <w:rsid w:val="3C7D779B"/>
    <w:rsid w:val="3CDE204C"/>
    <w:rsid w:val="3D954E00"/>
    <w:rsid w:val="3E0E6961"/>
    <w:rsid w:val="3F0F6A1B"/>
    <w:rsid w:val="406D3E12"/>
    <w:rsid w:val="40B51316"/>
    <w:rsid w:val="41067DC3"/>
    <w:rsid w:val="420A5691"/>
    <w:rsid w:val="437707D0"/>
    <w:rsid w:val="437D25BE"/>
    <w:rsid w:val="43E71EF6"/>
    <w:rsid w:val="440E1469"/>
    <w:rsid w:val="445D7CFA"/>
    <w:rsid w:val="44692B43"/>
    <w:rsid w:val="44BD69EB"/>
    <w:rsid w:val="451A5BEB"/>
    <w:rsid w:val="456D0411"/>
    <w:rsid w:val="45A97F18"/>
    <w:rsid w:val="45C73FC5"/>
    <w:rsid w:val="45D3296A"/>
    <w:rsid w:val="45D712B7"/>
    <w:rsid w:val="45D97854"/>
    <w:rsid w:val="466B0DF4"/>
    <w:rsid w:val="46D1677D"/>
    <w:rsid w:val="473E02B7"/>
    <w:rsid w:val="478B4B7E"/>
    <w:rsid w:val="47B47256"/>
    <w:rsid w:val="481D611E"/>
    <w:rsid w:val="48221986"/>
    <w:rsid w:val="48693111"/>
    <w:rsid w:val="488F069E"/>
    <w:rsid w:val="49634CD5"/>
    <w:rsid w:val="4A8C30E7"/>
    <w:rsid w:val="4ADB5E1D"/>
    <w:rsid w:val="4AF55130"/>
    <w:rsid w:val="4BC52D55"/>
    <w:rsid w:val="4BE34F89"/>
    <w:rsid w:val="4BF76C86"/>
    <w:rsid w:val="4D5F4AE3"/>
    <w:rsid w:val="4D7B1AB9"/>
    <w:rsid w:val="4D7D140D"/>
    <w:rsid w:val="4DBC3F96"/>
    <w:rsid w:val="4E3441C2"/>
    <w:rsid w:val="4E5A52AA"/>
    <w:rsid w:val="4F1A33B7"/>
    <w:rsid w:val="4FA9040B"/>
    <w:rsid w:val="4FDF015D"/>
    <w:rsid w:val="4FE87012"/>
    <w:rsid w:val="4FEE03A0"/>
    <w:rsid w:val="504D50C7"/>
    <w:rsid w:val="504F7091"/>
    <w:rsid w:val="5060129E"/>
    <w:rsid w:val="50AD2009"/>
    <w:rsid w:val="50E0418D"/>
    <w:rsid w:val="51136310"/>
    <w:rsid w:val="51491D32"/>
    <w:rsid w:val="51A52CE0"/>
    <w:rsid w:val="52592327"/>
    <w:rsid w:val="52937F3D"/>
    <w:rsid w:val="52CA50F4"/>
    <w:rsid w:val="52EA4FB9"/>
    <w:rsid w:val="53621857"/>
    <w:rsid w:val="53D02297"/>
    <w:rsid w:val="5406215C"/>
    <w:rsid w:val="545729B8"/>
    <w:rsid w:val="54BC281B"/>
    <w:rsid w:val="552E31B7"/>
    <w:rsid w:val="557E3F74"/>
    <w:rsid w:val="561843C9"/>
    <w:rsid w:val="56372AA1"/>
    <w:rsid w:val="564C7D49"/>
    <w:rsid w:val="570D3802"/>
    <w:rsid w:val="57593EB5"/>
    <w:rsid w:val="57A053C8"/>
    <w:rsid w:val="58136BF6"/>
    <w:rsid w:val="5846521D"/>
    <w:rsid w:val="585316E8"/>
    <w:rsid w:val="58A12DB2"/>
    <w:rsid w:val="58D621CE"/>
    <w:rsid w:val="59633BAD"/>
    <w:rsid w:val="59831B59"/>
    <w:rsid w:val="59D423B5"/>
    <w:rsid w:val="5A2450EA"/>
    <w:rsid w:val="5A3115B5"/>
    <w:rsid w:val="5A3D24E1"/>
    <w:rsid w:val="5A46076F"/>
    <w:rsid w:val="5A606D8D"/>
    <w:rsid w:val="5A87430B"/>
    <w:rsid w:val="5AFA5E4B"/>
    <w:rsid w:val="5B0B62AA"/>
    <w:rsid w:val="5B0E18F6"/>
    <w:rsid w:val="5B2E32CD"/>
    <w:rsid w:val="5BAE130C"/>
    <w:rsid w:val="5C6C4B26"/>
    <w:rsid w:val="5D7243BE"/>
    <w:rsid w:val="5D924A61"/>
    <w:rsid w:val="5DEC23C3"/>
    <w:rsid w:val="5E2532E6"/>
    <w:rsid w:val="5E3B6EA6"/>
    <w:rsid w:val="5E960581"/>
    <w:rsid w:val="5F1649DD"/>
    <w:rsid w:val="5FED2422"/>
    <w:rsid w:val="600734E4"/>
    <w:rsid w:val="60430294"/>
    <w:rsid w:val="609E371C"/>
    <w:rsid w:val="612C2AD6"/>
    <w:rsid w:val="61532759"/>
    <w:rsid w:val="61DE6DE2"/>
    <w:rsid w:val="62742987"/>
    <w:rsid w:val="62CD2097"/>
    <w:rsid w:val="631657EC"/>
    <w:rsid w:val="63320FC5"/>
    <w:rsid w:val="636603E2"/>
    <w:rsid w:val="639A01CB"/>
    <w:rsid w:val="653D1756"/>
    <w:rsid w:val="65B85280"/>
    <w:rsid w:val="662B7800"/>
    <w:rsid w:val="663331E5"/>
    <w:rsid w:val="669E200B"/>
    <w:rsid w:val="66AE560F"/>
    <w:rsid w:val="67E1461B"/>
    <w:rsid w:val="67E73BFB"/>
    <w:rsid w:val="683E1A6D"/>
    <w:rsid w:val="684502A2"/>
    <w:rsid w:val="68541290"/>
    <w:rsid w:val="69C57427"/>
    <w:rsid w:val="6A4946F9"/>
    <w:rsid w:val="6B360C56"/>
    <w:rsid w:val="6B9419A4"/>
    <w:rsid w:val="6BCE3108"/>
    <w:rsid w:val="6BFA214F"/>
    <w:rsid w:val="6C276CBC"/>
    <w:rsid w:val="6C3F5DB4"/>
    <w:rsid w:val="6C726189"/>
    <w:rsid w:val="6CB87914"/>
    <w:rsid w:val="6E8E6B7E"/>
    <w:rsid w:val="6E9248C1"/>
    <w:rsid w:val="6F2D283B"/>
    <w:rsid w:val="70014164"/>
    <w:rsid w:val="702C664F"/>
    <w:rsid w:val="703D1014"/>
    <w:rsid w:val="70D54F38"/>
    <w:rsid w:val="71BB5EDC"/>
    <w:rsid w:val="72EC19C2"/>
    <w:rsid w:val="731D3456"/>
    <w:rsid w:val="736600CA"/>
    <w:rsid w:val="73810223"/>
    <w:rsid w:val="73893E0B"/>
    <w:rsid w:val="73C92407"/>
    <w:rsid w:val="742B14C5"/>
    <w:rsid w:val="74405A67"/>
    <w:rsid w:val="749B262E"/>
    <w:rsid w:val="758D7B90"/>
    <w:rsid w:val="75907680"/>
    <w:rsid w:val="75A5090B"/>
    <w:rsid w:val="763C15B6"/>
    <w:rsid w:val="76432944"/>
    <w:rsid w:val="767D545E"/>
    <w:rsid w:val="7682521B"/>
    <w:rsid w:val="76A41E80"/>
    <w:rsid w:val="76EB7264"/>
    <w:rsid w:val="770519A8"/>
    <w:rsid w:val="773A3D47"/>
    <w:rsid w:val="77F27D3B"/>
    <w:rsid w:val="799D05BD"/>
    <w:rsid w:val="7B761CE6"/>
    <w:rsid w:val="7BB0282A"/>
    <w:rsid w:val="7BC57958"/>
    <w:rsid w:val="7BEB3862"/>
    <w:rsid w:val="7C701FB9"/>
    <w:rsid w:val="7C7C270C"/>
    <w:rsid w:val="7C8026FA"/>
    <w:rsid w:val="7CDD764F"/>
    <w:rsid w:val="7DA16B80"/>
    <w:rsid w:val="7DED1B13"/>
    <w:rsid w:val="7DFC7BC5"/>
    <w:rsid w:val="7E327526"/>
    <w:rsid w:val="7E470AF8"/>
    <w:rsid w:val="7E7827CA"/>
    <w:rsid w:val="7EA85A3A"/>
    <w:rsid w:val="7EDB2A0B"/>
    <w:rsid w:val="7F703639"/>
    <w:rsid w:val="7FA64F1B"/>
    <w:rsid w:val="7FDD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utoSpaceDE w:val="0"/>
      <w:autoSpaceDN w:val="0"/>
      <w:spacing w:line="576" w:lineRule="auto"/>
      <w:ind w:firstLine="880" w:firstLineChars="200"/>
      <w:outlineLvl w:val="0"/>
    </w:pPr>
    <w:rPr>
      <w:rFonts w:eastAsia="黑体"/>
      <w:kern w:val="44"/>
      <w:sz w:val="28"/>
    </w:rPr>
  </w:style>
  <w:style w:type="paragraph" w:styleId="3">
    <w:name w:val="heading 3"/>
    <w:basedOn w:val="1"/>
    <w:next w:val="1"/>
    <w:unhideWhenUsed/>
    <w:qFormat/>
    <w:uiPriority w:val="0"/>
    <w:pPr>
      <w:keepNext/>
      <w:keepLines/>
      <w:autoSpaceDE w:val="0"/>
      <w:autoSpaceDN w:val="0"/>
      <w:spacing w:before="260" w:after="260" w:line="413" w:lineRule="auto"/>
      <w:ind w:firstLine="880" w:firstLineChars="200"/>
      <w:outlineLvl w:val="2"/>
    </w:pPr>
    <w:rPr>
      <w:rFonts w:eastAsia="仿宋_GB2312"/>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2"/>
    <w:basedOn w:val="1"/>
    <w:qFormat/>
    <w:uiPriority w:val="0"/>
    <w:pPr>
      <w:spacing w:after="120" w:line="480" w:lineRule="auto"/>
    </w:pPr>
    <w:rPr>
      <w:rFonts w:ascii="Calibri" w:hAnsi="Calibri" w:eastAsia="宋体" w:cs="Times New Roman"/>
    </w:rPr>
  </w:style>
  <w:style w:type="paragraph" w:styleId="9">
    <w:name w:val="Normal (Web)"/>
    <w:basedOn w:val="1"/>
    <w:qFormat/>
    <w:uiPriority w:val="0"/>
    <w:pPr>
      <w:spacing w:before="100" w:beforeAutospacing="1" w:after="100"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rPr>
      <w:i/>
    </w:rPr>
  </w:style>
  <w:style w:type="paragraph" w:customStyle="1" w:styleId="14">
    <w:name w:val="Body Text First Indent1"/>
    <w:basedOn w:val="4"/>
    <w:next w:val="1"/>
    <w:qFormat/>
    <w:uiPriority w:val="0"/>
    <w:pPr>
      <w:tabs>
        <w:tab w:val="left" w:pos="2250"/>
        <w:tab w:val="center" w:pos="4153"/>
        <w:tab w:val="right" w:pos="8306"/>
      </w:tabs>
      <w:ind w:firstLine="420" w:firstLineChars="100"/>
    </w:pPr>
  </w:style>
  <w:style w:type="paragraph" w:customStyle="1" w:styleId="15">
    <w:name w:val="中等深浅网格 1 - 着色 21"/>
    <w:basedOn w:val="1"/>
    <w:autoRedefine/>
    <w:qFormat/>
    <w:uiPriority w:val="0"/>
    <w:pPr>
      <w:spacing w:line="360" w:lineRule="auto"/>
      <w:ind w:firstLine="420" w:firstLineChars="200"/>
    </w:pPr>
    <w:rPr>
      <w:rFonts w:ascii="Calibri" w:hAnsi="Calibri" w:eastAsia="宋体"/>
    </w:rPr>
  </w:style>
  <w:style w:type="character" w:customStyle="1" w:styleId="16">
    <w:name w:val="NormalCharacter"/>
    <w:link w:val="17"/>
    <w:qFormat/>
    <w:uiPriority w:val="0"/>
    <w:rPr>
      <w:rFonts w:ascii="宋体" w:hAnsi="宋体"/>
      <w:kern w:val="0"/>
      <w:sz w:val="20"/>
      <w:szCs w:val="20"/>
      <w:lang w:val="zh-CN" w:bidi="zh-CN"/>
    </w:rPr>
  </w:style>
  <w:style w:type="paragraph" w:customStyle="1" w:styleId="17">
    <w:name w:val="UserStyle_3"/>
    <w:basedOn w:val="1"/>
    <w:link w:val="16"/>
    <w:qFormat/>
    <w:uiPriority w:val="0"/>
    <w:rPr>
      <w:rFonts w:ascii="宋体" w:hAnsi="宋体"/>
      <w:kern w:val="0"/>
      <w:sz w:val="20"/>
      <w:szCs w:val="20"/>
      <w:lang w:val="zh-CN" w:bidi="zh-CN"/>
    </w:rPr>
  </w:style>
  <w:style w:type="paragraph" w:customStyle="1" w:styleId="18">
    <w:name w:val="Body text|1"/>
    <w:basedOn w:val="1"/>
    <w:qFormat/>
    <w:uiPriority w:val="0"/>
    <w:pPr>
      <w:spacing w:line="360" w:lineRule="auto"/>
      <w:ind w:firstLine="400"/>
      <w:jc w:val="left"/>
    </w:pPr>
    <w:rPr>
      <w:rFonts w:ascii="宋体" w:hAnsi="宋体" w:cs="宋体"/>
      <w:kern w:val="0"/>
      <w:sz w:val="20"/>
      <w:szCs w:val="20"/>
      <w:lang w:val="zh-TW" w:eastAsia="zh-TW" w:bidi="zh-TW"/>
    </w:rPr>
  </w:style>
  <w:style w:type="paragraph" w:customStyle="1" w:styleId="19">
    <w:name w:val="正文文本 (7)"/>
    <w:basedOn w:val="1"/>
    <w:qFormat/>
    <w:uiPriority w:val="0"/>
    <w:pPr>
      <w:spacing w:line="418" w:lineRule="auto"/>
      <w:ind w:firstLine="400"/>
      <w:jc w:val="left"/>
    </w:pPr>
    <w:rPr>
      <w:rFonts w:ascii="宋体" w:hAnsi="宋体" w:cs="宋体"/>
      <w:kern w:val="0"/>
      <w:sz w:val="22"/>
      <w:szCs w:val="22"/>
      <w:lang w:val="zh-CN" w:bidi="zh-CN"/>
    </w:rPr>
  </w:style>
  <w:style w:type="character" w:customStyle="1" w:styleId="20">
    <w:name w:val="15"/>
    <w:qFormat/>
    <w:uiPriority w:val="0"/>
    <w:rPr>
      <w:rFonts w:hint="eastAsia" w:ascii="宋体" w:hAnsi="宋体" w:eastAsia="宋体"/>
    </w:rPr>
  </w:style>
  <w:style w:type="table" w:customStyle="1" w:styleId="21">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22">
    <w:name w:val="Table Paragraph"/>
    <w:basedOn w:val="1"/>
    <w:autoRedefine/>
    <w:qFormat/>
    <w:uiPriority w:val="1"/>
    <w:pPr>
      <w:autoSpaceDE w:val="0"/>
      <w:autoSpaceDN w:val="0"/>
      <w:jc w:val="left"/>
    </w:pPr>
    <w:rPr>
      <w:rFonts w:ascii="宋体" w:hAnsi="宋体" w:eastAsia="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5378</Words>
  <Characters>5561</Characters>
  <Lines>1676</Lines>
  <Paragraphs>1384</Paragraphs>
  <TotalTime>21</TotalTime>
  <ScaleCrop>false</ScaleCrop>
  <LinksUpToDate>false</LinksUpToDate>
  <CharactersWithSpaces>5571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2024-06-14T06:49:00Z</dcterms:created>
  <dc:creator>Lenovo</dc:creator>
  <cp:lastModifiedBy>lover</cp:lastModifiedBy>
  <dcterms:modified xsi:type="dcterms:W3CDTF">2025-05-23T01:38:51Z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DF7D2514F2D944F68906F3A59998F271_13</vt:lpwstr>
  </property>
</Properties>
</file>