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47F158">
      <w:pPr>
        <w:pStyle w:val="2"/>
        <w:bidi w:val="0"/>
        <w:jc w:val="center"/>
        <w:rPr>
          <w:rFonts w:hint="eastAsia"/>
        </w:rPr>
      </w:pPr>
      <w:bookmarkStart w:id="0" w:name="_Toc30822"/>
      <w:bookmarkStart w:id="38" w:name="_GoBack"/>
      <w:bookmarkEnd w:id="38"/>
      <w:r>
        <w:rPr>
          <w:rFonts w:hint="eastAsia"/>
          <w:lang w:val="en-US" w:eastAsia="zh-CN"/>
        </w:rPr>
        <w:t>医学检验技术专业人才培养方案</w:t>
      </w:r>
      <w:bookmarkEnd w:id="0"/>
    </w:p>
    <w:p w14:paraId="4574AEE8">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eastAsia" w:ascii="Times New Roman" w:hAnsi="Times New Roman" w:eastAsia="黑体" w:cs="Times New Roman"/>
          <w:sz w:val="21"/>
          <w:szCs w:val="21"/>
          <w:lang w:val="en-US" w:eastAsia="zh-CN"/>
        </w:rPr>
      </w:pPr>
      <w:r>
        <w:rPr>
          <w:rFonts w:hint="eastAsia" w:ascii="Times New Roman" w:hAnsi="Times New Roman" w:eastAsia="黑体" w:cs="Times New Roman"/>
          <w:sz w:val="21"/>
          <w:szCs w:val="21"/>
          <w:lang w:val="en-US" w:eastAsia="zh-CN"/>
        </w:rPr>
        <w:t>一、专业名称（专业代码）</w:t>
      </w:r>
    </w:p>
    <w:p w14:paraId="7A42AD0F">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医学检验技术（520501）</w:t>
      </w:r>
    </w:p>
    <w:p w14:paraId="30553912">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eastAsia" w:ascii="Times New Roman" w:hAnsi="Times New Roman" w:eastAsia="黑体" w:cs="Times New Roman"/>
          <w:sz w:val="21"/>
          <w:szCs w:val="21"/>
          <w:lang w:val="en-US" w:eastAsia="zh-CN"/>
        </w:rPr>
      </w:pPr>
      <w:r>
        <w:rPr>
          <w:rFonts w:hint="eastAsia" w:ascii="Times New Roman" w:hAnsi="Times New Roman" w:eastAsia="黑体" w:cs="Times New Roman"/>
          <w:sz w:val="21"/>
          <w:szCs w:val="21"/>
          <w:lang w:val="en-US" w:eastAsia="zh-CN"/>
        </w:rPr>
        <w:t>二、入学基本要求</w:t>
      </w:r>
    </w:p>
    <w:p w14:paraId="0BC60BD5">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eastAsia" w:ascii="Times New Roman" w:hAnsi="Times New Roman" w:eastAsia="黑体" w:cs="Times New Roman"/>
          <w:sz w:val="21"/>
          <w:szCs w:val="21"/>
          <w:lang w:val="en-US" w:eastAsia="zh-CN"/>
        </w:rPr>
      </w:pPr>
      <w:r>
        <w:rPr>
          <w:rFonts w:hint="eastAsia" w:asciiTheme="minorEastAsia" w:hAnsiTheme="minorEastAsia" w:eastAsiaTheme="minorEastAsia" w:cstheme="minorEastAsia"/>
          <w:sz w:val="21"/>
          <w:szCs w:val="21"/>
          <w:lang w:val="en-US" w:eastAsia="zh-CN"/>
        </w:rPr>
        <w:t>中等职业学校毕业、普通高级中学毕业或具备同等学力</w:t>
      </w:r>
    </w:p>
    <w:p w14:paraId="4982A147">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eastAsia" w:ascii="Times New Roman" w:hAnsi="Times New Roman" w:eastAsia="黑体" w:cs="Times New Roman"/>
          <w:sz w:val="21"/>
          <w:szCs w:val="21"/>
          <w:lang w:val="en-US" w:eastAsia="zh-CN"/>
        </w:rPr>
      </w:pPr>
      <w:r>
        <w:rPr>
          <w:rFonts w:hint="eastAsia" w:ascii="Times New Roman" w:hAnsi="Times New Roman" w:eastAsia="黑体" w:cs="Times New Roman"/>
          <w:sz w:val="21"/>
          <w:szCs w:val="21"/>
          <w:lang w:val="en-US" w:eastAsia="zh-CN"/>
        </w:rPr>
        <w:t xml:space="preserve">三、基本修业年限 </w:t>
      </w:r>
    </w:p>
    <w:p w14:paraId="4EF7044C">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eastAsia" w:ascii="Times New Roman" w:hAnsi="Times New Roman" w:eastAsia="黑体" w:cs="Times New Roman"/>
          <w:sz w:val="21"/>
          <w:szCs w:val="21"/>
          <w:lang w:val="en-US" w:eastAsia="zh-CN"/>
        </w:rPr>
      </w:pPr>
      <w:r>
        <w:rPr>
          <w:rFonts w:hint="eastAsia" w:asciiTheme="minorEastAsia" w:hAnsiTheme="minorEastAsia" w:eastAsiaTheme="minorEastAsia" w:cstheme="minorEastAsia"/>
          <w:sz w:val="21"/>
          <w:szCs w:val="21"/>
          <w:lang w:val="en-US" w:eastAsia="zh-CN"/>
        </w:rPr>
        <w:t>三年</w:t>
      </w:r>
    </w:p>
    <w:p w14:paraId="186F8180">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eastAsia" w:ascii="Times New Roman" w:hAnsi="Times New Roman" w:eastAsia="黑体" w:cs="Times New Roman"/>
          <w:sz w:val="21"/>
          <w:szCs w:val="21"/>
          <w:lang w:val="en-US" w:eastAsia="zh-CN"/>
        </w:rPr>
      </w:pPr>
      <w:r>
        <w:rPr>
          <w:rFonts w:hint="eastAsia" w:ascii="Times New Roman" w:hAnsi="Times New Roman" w:eastAsia="黑体" w:cs="Times New Roman"/>
          <w:sz w:val="21"/>
          <w:szCs w:val="21"/>
          <w:lang w:val="en-US" w:eastAsia="zh-CN"/>
        </w:rPr>
        <w:t>四、职业面向</w:t>
      </w:r>
    </w:p>
    <w:tbl>
      <w:tblPr>
        <w:tblStyle w:val="10"/>
        <w:tblW w:w="9783"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117"/>
        <w:gridCol w:w="5666"/>
      </w:tblGrid>
      <w:tr w14:paraId="56EC29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7" w:hRule="atLeast"/>
        </w:trPr>
        <w:tc>
          <w:tcPr>
            <w:tcW w:w="4117" w:type="dxa"/>
            <w:tcBorders>
              <w:top w:val="single" w:color="000000" w:sz="6" w:space="0"/>
              <w:left w:val="nil"/>
            </w:tcBorders>
            <w:vAlign w:val="center"/>
          </w:tcPr>
          <w:p w14:paraId="0811582B">
            <w:pPr>
              <w:pStyle w:val="9"/>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3"/>
                <w:sz w:val="21"/>
                <w:szCs w:val="21"/>
              </w:rPr>
              <w:t>所属专业大类（代码）</w:t>
            </w:r>
          </w:p>
        </w:tc>
        <w:tc>
          <w:tcPr>
            <w:tcW w:w="5666" w:type="dxa"/>
            <w:tcBorders>
              <w:top w:val="single" w:color="000000" w:sz="6" w:space="0"/>
              <w:right w:val="nil"/>
            </w:tcBorders>
            <w:vAlign w:val="center"/>
          </w:tcPr>
          <w:p w14:paraId="6B4C3F34">
            <w:pPr>
              <w:pStyle w:val="9"/>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3"/>
                <w:sz w:val="21"/>
                <w:szCs w:val="21"/>
              </w:rPr>
              <w:t>医药卫生大类（52）</w:t>
            </w:r>
          </w:p>
        </w:tc>
      </w:tr>
      <w:tr w14:paraId="1C96D1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3" w:hRule="atLeast"/>
        </w:trPr>
        <w:tc>
          <w:tcPr>
            <w:tcW w:w="4117" w:type="dxa"/>
            <w:tcBorders>
              <w:left w:val="nil"/>
            </w:tcBorders>
            <w:vAlign w:val="center"/>
          </w:tcPr>
          <w:p w14:paraId="43D47370">
            <w:pPr>
              <w:pStyle w:val="9"/>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3"/>
                <w:sz w:val="21"/>
                <w:szCs w:val="21"/>
              </w:rPr>
              <w:t>所属专业类（代码）</w:t>
            </w:r>
          </w:p>
        </w:tc>
        <w:tc>
          <w:tcPr>
            <w:tcW w:w="5666" w:type="dxa"/>
            <w:tcBorders>
              <w:right w:val="nil"/>
            </w:tcBorders>
            <w:vAlign w:val="center"/>
          </w:tcPr>
          <w:p w14:paraId="1D957271">
            <w:pPr>
              <w:pStyle w:val="9"/>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2"/>
                <w:sz w:val="21"/>
                <w:szCs w:val="21"/>
              </w:rPr>
              <w:t>医学技术类（5205）</w:t>
            </w:r>
          </w:p>
        </w:tc>
      </w:tr>
      <w:tr w14:paraId="5803F2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3" w:hRule="atLeast"/>
        </w:trPr>
        <w:tc>
          <w:tcPr>
            <w:tcW w:w="4117" w:type="dxa"/>
            <w:tcBorders>
              <w:left w:val="nil"/>
            </w:tcBorders>
            <w:vAlign w:val="center"/>
          </w:tcPr>
          <w:p w14:paraId="07F4620D">
            <w:pPr>
              <w:pStyle w:val="9"/>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3"/>
                <w:sz w:val="21"/>
                <w:szCs w:val="21"/>
              </w:rPr>
              <w:t>对应行业（代码）</w:t>
            </w:r>
          </w:p>
        </w:tc>
        <w:tc>
          <w:tcPr>
            <w:tcW w:w="5666" w:type="dxa"/>
            <w:tcBorders>
              <w:right w:val="nil"/>
            </w:tcBorders>
            <w:vAlign w:val="center"/>
          </w:tcPr>
          <w:p w14:paraId="272ABB96">
            <w:pPr>
              <w:pStyle w:val="9"/>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2"/>
                <w:sz w:val="21"/>
                <w:szCs w:val="21"/>
              </w:rPr>
              <w:t>卫生（84）</w:t>
            </w:r>
          </w:p>
        </w:tc>
      </w:tr>
      <w:tr w14:paraId="193DFD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8" w:hRule="atLeast"/>
        </w:trPr>
        <w:tc>
          <w:tcPr>
            <w:tcW w:w="4117" w:type="dxa"/>
            <w:tcBorders>
              <w:left w:val="nil"/>
            </w:tcBorders>
            <w:vAlign w:val="center"/>
          </w:tcPr>
          <w:p w14:paraId="314868A7">
            <w:pPr>
              <w:pStyle w:val="9"/>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3"/>
                <w:sz w:val="21"/>
                <w:szCs w:val="21"/>
              </w:rPr>
              <w:t>主要职业类别（代码）</w:t>
            </w:r>
          </w:p>
        </w:tc>
        <w:tc>
          <w:tcPr>
            <w:tcW w:w="5666" w:type="dxa"/>
            <w:tcBorders>
              <w:right w:val="nil"/>
            </w:tcBorders>
            <w:vAlign w:val="center"/>
          </w:tcPr>
          <w:p w14:paraId="1848DF3B">
            <w:pPr>
              <w:pStyle w:val="9"/>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1"/>
                <w:sz w:val="21"/>
                <w:szCs w:val="21"/>
              </w:rPr>
              <w:t>临床检验技师（2-05-07-04）输血技师（2-05-07-07）病</w:t>
            </w:r>
            <w:r>
              <w:rPr>
                <w:rFonts w:hint="default" w:ascii="Times New Roman" w:hAnsi="Times New Roman" w:cs="Times New Roman" w:eastAsiaTheme="minorEastAsia"/>
                <w:spacing w:val="2"/>
                <w:sz w:val="21"/>
                <w:szCs w:val="21"/>
              </w:rPr>
              <w:t>理技师（2-05-07-03）</w:t>
            </w:r>
          </w:p>
        </w:tc>
      </w:tr>
      <w:tr w14:paraId="3B1586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3" w:hRule="atLeast"/>
        </w:trPr>
        <w:tc>
          <w:tcPr>
            <w:tcW w:w="4117" w:type="dxa"/>
            <w:tcBorders>
              <w:left w:val="nil"/>
            </w:tcBorders>
            <w:vAlign w:val="center"/>
          </w:tcPr>
          <w:p w14:paraId="72808B0F">
            <w:pPr>
              <w:pStyle w:val="9"/>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4"/>
                <w:sz w:val="21"/>
                <w:szCs w:val="21"/>
              </w:rPr>
              <w:t>主要岗位（群）或技术领域</w:t>
            </w:r>
          </w:p>
        </w:tc>
        <w:tc>
          <w:tcPr>
            <w:tcW w:w="5666" w:type="dxa"/>
            <w:tcBorders>
              <w:right w:val="nil"/>
            </w:tcBorders>
            <w:vAlign w:val="center"/>
          </w:tcPr>
          <w:p w14:paraId="51AAE177">
            <w:pPr>
              <w:pStyle w:val="9"/>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临床医学检验、输（采供）血检验、病理检验技术</w:t>
            </w:r>
            <w:r>
              <w:rPr>
                <w:rFonts w:hint="default" w:ascii="Times New Roman" w:hAnsi="Times New Roman" w:cs="Times New Roman" w:eastAsiaTheme="minorEastAsia"/>
                <w:spacing w:val="-55"/>
                <w:sz w:val="21"/>
                <w:szCs w:val="21"/>
              </w:rPr>
              <w:t xml:space="preserve"> </w:t>
            </w:r>
            <w:r>
              <w:rPr>
                <w:rFonts w:hint="default" w:ascii="Times New Roman" w:hAnsi="Times New Roman" w:cs="Times New Roman" w:eastAsiaTheme="minorEastAsia"/>
                <w:sz w:val="21"/>
                <w:szCs w:val="21"/>
              </w:rPr>
              <w:t>……</w:t>
            </w:r>
          </w:p>
        </w:tc>
      </w:tr>
      <w:tr w14:paraId="3B4C13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8" w:hRule="atLeast"/>
        </w:trPr>
        <w:tc>
          <w:tcPr>
            <w:tcW w:w="4117" w:type="dxa"/>
            <w:tcBorders>
              <w:left w:val="nil"/>
              <w:bottom w:val="single" w:color="000000" w:sz="6" w:space="0"/>
            </w:tcBorders>
            <w:vAlign w:val="center"/>
          </w:tcPr>
          <w:p w14:paraId="75E4631E">
            <w:pPr>
              <w:pStyle w:val="9"/>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3"/>
                <w:sz w:val="21"/>
                <w:szCs w:val="21"/>
              </w:rPr>
              <w:t>职业类证书</w:t>
            </w:r>
          </w:p>
        </w:tc>
        <w:tc>
          <w:tcPr>
            <w:tcW w:w="5666" w:type="dxa"/>
            <w:tcBorders>
              <w:bottom w:val="single" w:color="000000" w:sz="6" w:space="0"/>
              <w:right w:val="nil"/>
            </w:tcBorders>
            <w:vAlign w:val="center"/>
          </w:tcPr>
          <w:p w14:paraId="16C2EED5">
            <w:pPr>
              <w:pStyle w:val="9"/>
              <w:keepNext w:val="0"/>
              <w:keepLines w:val="0"/>
              <w:pageBreakBefore w:val="0"/>
              <w:widowControl w:val="0"/>
              <w:kinsoku/>
              <w:wordWrap/>
              <w:overflowPunct/>
              <w:topLinePunct w:val="0"/>
              <w:autoSpaceDE/>
              <w:autoSpaceDN/>
              <w:bidi w:val="0"/>
              <w:adjustRightInd/>
              <w:snapToGrid/>
              <w:spacing w:line="320" w:lineRule="exact"/>
              <w:ind w:left="0"/>
              <w:jc w:val="center"/>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4"/>
                <w:sz w:val="21"/>
                <w:szCs w:val="21"/>
              </w:rPr>
              <w:t>卫生专业技术资格、中医体质评估与应用</w:t>
            </w:r>
            <w:r>
              <w:rPr>
                <w:rFonts w:hint="default" w:ascii="Times New Roman" w:hAnsi="Times New Roman" w:cs="Times New Roman" w:eastAsiaTheme="minorEastAsia"/>
                <w:spacing w:val="-63"/>
                <w:sz w:val="21"/>
                <w:szCs w:val="21"/>
              </w:rPr>
              <w:t xml:space="preserve"> </w:t>
            </w:r>
            <w:r>
              <w:rPr>
                <w:rFonts w:hint="default" w:ascii="Times New Roman" w:hAnsi="Times New Roman" w:cs="Times New Roman" w:eastAsiaTheme="minorEastAsia"/>
                <w:spacing w:val="4"/>
                <w:sz w:val="21"/>
                <w:szCs w:val="21"/>
              </w:rPr>
              <w:t>……</w:t>
            </w:r>
          </w:p>
        </w:tc>
      </w:tr>
    </w:tbl>
    <w:p w14:paraId="296E4986">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五、培养目标</w:t>
      </w:r>
    </w:p>
    <w:p w14:paraId="61CDFBDC">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本专业培养能够践行社会主义核心价值观，传承技能文明，德智体美劳全面发展，具有一定的科学文化水平，良好的人文素养、科学素养、数字素养、职业道德、创新意识，敬佑生命、救死扶伤、甘于奉献、大爱无疆的职业精神，较强的就业创业能力和可持续发展的能力，掌握本专业知识和技术技能，具备职业综合素质和行动能力，面向卫生行业基层医疗机构临床检验技师、输血技师、病理技师等职业，能够从事临床医学检验、输（采供）血检验、病理检验等工作的高技能人才。</w:t>
      </w:r>
    </w:p>
    <w:p w14:paraId="61B1681F">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eastAsia" w:ascii="黑体" w:hAnsi="黑体" w:eastAsia="黑体" w:cs="黑体"/>
          <w:sz w:val="21"/>
          <w:szCs w:val="21"/>
          <w:lang w:val="en-US" w:eastAsia="zh-CN"/>
        </w:rPr>
      </w:pPr>
      <w:r>
        <w:rPr>
          <w:rFonts w:hint="eastAsia" w:ascii="黑体" w:hAnsi="黑体" w:eastAsia="黑体" w:cs="黑体"/>
          <w:sz w:val="21"/>
          <w:szCs w:val="21"/>
          <w:lang w:val="en-US" w:eastAsia="zh-CN"/>
        </w:rPr>
        <w:t>六、培养规格</w:t>
      </w:r>
    </w:p>
    <w:p w14:paraId="517600DE">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lang w:val="en-US" w:eastAsia="zh-CN"/>
        </w:rPr>
        <w:t>本专业学生应在系统学习本专业知识并完成有关实习实训基础上，全面提升知识、能力、素质，掌握并实际运用岗位（群）需要的专业核心技术技能，实现德智体美劳全面发展，总体上须达到以下要求：</w:t>
      </w:r>
    </w:p>
    <w:p w14:paraId="18BDAE1B">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1.</w:t>
      </w:r>
      <w:r>
        <w:rPr>
          <w:rFonts w:hint="default" w:ascii="Times New Roman" w:hAnsi="Times New Roman" w:cs="Times New Roman" w:eastAsiaTheme="minorEastAsia"/>
          <w:sz w:val="21"/>
          <w:szCs w:val="21"/>
          <w:lang w:val="en-US" w:eastAsia="zh-CN"/>
        </w:rPr>
        <w:t>坚定拥护中国共产党领导和中国特色社会主义制度，以习近平新时代中国特色社会主义思想为指导，践行社会主义核心价值观，具有坚定的理想信念、深厚的爱国情感和中华民族自豪感；</w:t>
      </w:r>
    </w:p>
    <w:p w14:paraId="2017D6BE">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2.</w:t>
      </w:r>
      <w:r>
        <w:rPr>
          <w:rFonts w:hint="default" w:ascii="Times New Roman" w:hAnsi="Times New Roman" w:cs="Times New Roman" w:eastAsiaTheme="minorEastAsia"/>
          <w:sz w:val="21"/>
          <w:szCs w:val="21"/>
          <w:lang w:val="en-US" w:eastAsia="zh-CN"/>
        </w:rPr>
        <w:t>掌握与本专业对应职业活动相关的国家法律、行业规定，掌握环境保护、安全防护、质量管理等相关知识与技能，了解相关行业文化，具有爱岗敬业的职业精神，遵守职业道德准则和行为规范，具备社会责任感和担当精神；</w:t>
      </w:r>
    </w:p>
    <w:p w14:paraId="1912B929">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3.</w:t>
      </w:r>
      <w:r>
        <w:rPr>
          <w:rFonts w:hint="default" w:ascii="Times New Roman" w:hAnsi="Times New Roman" w:cs="Times New Roman" w:eastAsiaTheme="minorEastAsia"/>
          <w:sz w:val="21"/>
          <w:szCs w:val="21"/>
          <w:lang w:val="en-US" w:eastAsia="zh-CN"/>
        </w:rPr>
        <w:t>掌握支撑本专业学习和可持续发展必备的语文、数学、外语（英语等）、信息技术等文化基础知识，具有良好的人文素养与科学素养，具备职业生涯规划能力；</w:t>
      </w:r>
    </w:p>
    <w:p w14:paraId="6F0C18D8">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4.</w:t>
      </w:r>
      <w:r>
        <w:rPr>
          <w:rFonts w:hint="default" w:ascii="Times New Roman" w:hAnsi="Times New Roman" w:cs="Times New Roman" w:eastAsiaTheme="minorEastAsia"/>
          <w:sz w:val="21"/>
          <w:szCs w:val="21"/>
          <w:lang w:val="en-US" w:eastAsia="zh-CN"/>
        </w:rPr>
        <w:t>具有良好的语言表达能力、文字表达能力、沟通合作能力，具有较强的集体意识和团队合作意识，学习1门外语并结合本专业加以运用；</w:t>
      </w:r>
    </w:p>
    <w:p w14:paraId="50A07D3E">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5.</w:t>
      </w:r>
      <w:r>
        <w:rPr>
          <w:rFonts w:hint="default" w:ascii="Times New Roman" w:hAnsi="Times New Roman" w:cs="Times New Roman" w:eastAsiaTheme="minorEastAsia"/>
          <w:sz w:val="21"/>
          <w:szCs w:val="21"/>
          <w:lang w:val="en-US" w:eastAsia="zh-CN"/>
        </w:rPr>
        <w:t>掌握正常人体结构、生理功能及生物化学代谢过程，常用药物药理作用，常见疾病的病理特点及临床表现等专业基础知识；</w:t>
      </w:r>
    </w:p>
    <w:p w14:paraId="7B6E85EF">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6.</w:t>
      </w:r>
      <w:r>
        <w:rPr>
          <w:rFonts w:hint="default" w:ascii="Times New Roman" w:hAnsi="Times New Roman" w:cs="Times New Roman" w:eastAsiaTheme="minorEastAsia"/>
          <w:sz w:val="21"/>
          <w:szCs w:val="21"/>
          <w:lang w:val="en-US" w:eastAsia="zh-CN"/>
        </w:rPr>
        <w:t>掌握人体血液标本采集，正确收集、处理和保存人体各种检验标本，具有对外周血、骨髓中常见细胞形态、人体中寄生虫及虫卵、细菌及真菌等病原生物在显微镜下的辨别和鉴别能力；</w:t>
      </w:r>
    </w:p>
    <w:p w14:paraId="4483B23B">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7.</w:t>
      </w:r>
      <w:r>
        <w:rPr>
          <w:rFonts w:hint="default" w:ascii="Times New Roman" w:hAnsi="Times New Roman" w:cs="Times New Roman" w:eastAsiaTheme="minorEastAsia"/>
          <w:sz w:val="21"/>
          <w:szCs w:val="21"/>
          <w:lang w:val="en-US" w:eastAsia="zh-CN"/>
        </w:rPr>
        <w:t>掌握常见标本一般性状、理化成分检验， 临床生物化学、免疫学、微生物学、血液学和分子生物学等项目检验，以及病理切片制备等技术工作；能够运用临床医学知识并结合检验结果做出初步分析判断，具备在出现危急值时能主动与医生、护士及相关人员进行有效沟通的能力；</w:t>
      </w:r>
    </w:p>
    <w:p w14:paraId="7E3AB50D">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8.</w:t>
      </w:r>
      <w:r>
        <w:rPr>
          <w:rFonts w:hint="default" w:ascii="Times New Roman" w:hAnsi="Times New Roman" w:cs="Times New Roman" w:eastAsiaTheme="minorEastAsia"/>
          <w:sz w:val="21"/>
          <w:szCs w:val="21"/>
          <w:lang w:val="en-US" w:eastAsia="zh-CN"/>
        </w:rPr>
        <w:t>掌握常用自动化检验检测仪器的工作原理，并能进行熟练操作，具有良好的仪器设备常规保养及一般维护能力；</w:t>
      </w:r>
    </w:p>
    <w:p w14:paraId="4121EEA5">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9.</w:t>
      </w:r>
      <w:r>
        <w:rPr>
          <w:rFonts w:hint="default" w:ascii="Times New Roman" w:hAnsi="Times New Roman" w:cs="Times New Roman" w:eastAsiaTheme="minorEastAsia"/>
          <w:sz w:val="21"/>
          <w:szCs w:val="21"/>
          <w:lang w:val="en-US" w:eastAsia="zh-CN"/>
        </w:rPr>
        <w:t>掌握信息技术基础知识，具有适应本领域数字化和智能化发展需求的数字技能；</w:t>
      </w:r>
    </w:p>
    <w:p w14:paraId="6795EBD2">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10.</w:t>
      </w:r>
      <w:r>
        <w:rPr>
          <w:rFonts w:hint="default" w:ascii="Times New Roman" w:hAnsi="Times New Roman" w:cs="Times New Roman" w:eastAsiaTheme="minorEastAsia"/>
          <w:sz w:val="21"/>
          <w:szCs w:val="21"/>
          <w:lang w:val="en-US" w:eastAsia="zh-CN"/>
        </w:rPr>
        <w:t>具有探究学习、终身学习和可持续发展的能力，具有整合知识和综合运用知识分析问题和解决问题的能力；</w:t>
      </w:r>
    </w:p>
    <w:p w14:paraId="7DC4E00B">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11.</w:t>
      </w:r>
      <w:r>
        <w:rPr>
          <w:rFonts w:hint="default" w:ascii="Times New Roman" w:hAnsi="Times New Roman" w:cs="Times New Roman" w:eastAsiaTheme="minorEastAsia"/>
          <w:sz w:val="21"/>
          <w:szCs w:val="21"/>
          <w:lang w:val="en-US" w:eastAsia="zh-CN"/>
        </w:rPr>
        <w:t>掌握身体运动的基本知识和至少1项体育运动技能，达到国家大学生体质健康测试合格标准，养成良好的运动习惯、卫生习惯和行为习惯；具备一定的心理调适能力；</w:t>
      </w:r>
    </w:p>
    <w:p w14:paraId="490566C2">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12.</w:t>
      </w:r>
      <w:r>
        <w:rPr>
          <w:rFonts w:hint="default" w:ascii="Times New Roman" w:hAnsi="Times New Roman" w:cs="Times New Roman" w:eastAsiaTheme="minorEastAsia"/>
          <w:sz w:val="21"/>
          <w:szCs w:val="21"/>
          <w:lang w:val="en-US" w:eastAsia="zh-CN"/>
        </w:rPr>
        <w:t>掌握必备的美育知识，具有一定的文化修养、审美能力，形成至少1项艺术特长或爱好；</w:t>
      </w:r>
    </w:p>
    <w:p w14:paraId="0FE033C5">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default" w:ascii="Times New Roman" w:hAnsi="Times New Roman" w:cs="Times New Roman" w:eastAsiaTheme="minorEastAsia"/>
          <w:sz w:val="21"/>
          <w:szCs w:val="21"/>
          <w:lang w:val="en-US" w:eastAsia="zh-CN"/>
        </w:rPr>
      </w:pPr>
      <w:r>
        <w:rPr>
          <w:rFonts w:hint="eastAsia" w:ascii="Times New Roman" w:hAnsi="Times New Roman" w:cs="Times New Roman"/>
          <w:sz w:val="21"/>
          <w:szCs w:val="21"/>
          <w:lang w:val="en-US" w:eastAsia="zh-CN"/>
        </w:rPr>
        <w:t>13.</w:t>
      </w:r>
      <w:r>
        <w:rPr>
          <w:rFonts w:hint="default" w:ascii="Times New Roman" w:hAnsi="Times New Roman" w:cs="Times New Roman" w:eastAsiaTheme="minorEastAsia"/>
          <w:sz w:val="21"/>
          <w:szCs w:val="21"/>
          <w:lang w:val="en-US" w:eastAsia="zh-CN"/>
        </w:rPr>
        <w:t>树立正确的劳动观，尊重劳动，热爱劳动，具备与本专业职业发展相适应的劳动素养，弘扬劳模精神、劳动精神、工匠精神，弘扬劳动光荣、技能宝贵、创造伟大的时代风尚。</w:t>
      </w:r>
    </w:p>
    <w:p w14:paraId="095488F5">
      <w:pPr>
        <w:keepNext w:val="0"/>
        <w:keepLines w:val="0"/>
        <w:pageBreakBefore w:val="0"/>
        <w:widowControl w:val="0"/>
        <w:kinsoku/>
        <w:wordWrap/>
        <w:overflowPunct/>
        <w:topLinePunct w:val="0"/>
        <w:autoSpaceDE/>
        <w:autoSpaceDN/>
        <w:bidi w:val="0"/>
        <w:adjustRightInd w:val="0"/>
        <w:snapToGrid/>
        <w:spacing w:line="360" w:lineRule="exact"/>
        <w:ind w:left="0" w:firstLine="420" w:firstLineChars="200"/>
        <w:textAlignment w:val="auto"/>
        <w:rPr>
          <w:rFonts w:hint="default" w:ascii="Times New Roman" w:hAnsi="Times New Roman" w:eastAsia="黑体" w:cs="Times New Roman"/>
          <w:sz w:val="24"/>
          <w:szCs w:val="24"/>
          <w:lang w:val="en-US" w:eastAsia="zh-CN"/>
        </w:rPr>
      </w:pPr>
      <w:r>
        <w:rPr>
          <w:rFonts w:hint="eastAsia" w:ascii="Times New Roman" w:hAnsi="Times New Roman" w:eastAsia="黑体" w:cs="Times New Roman"/>
          <w:sz w:val="21"/>
          <w:szCs w:val="21"/>
          <w:lang w:val="en-US" w:eastAsia="zh-CN"/>
        </w:rPr>
        <w:t>七、</w:t>
      </w:r>
      <w:r>
        <w:rPr>
          <w:rFonts w:hint="eastAsia" w:ascii="Times New Roman" w:hAnsi="Times New Roman" w:eastAsia="黑体" w:cs="Times New Roman"/>
          <w:sz w:val="24"/>
          <w:szCs w:val="24"/>
          <w:lang w:val="zh-CN" w:eastAsia="zh-CN"/>
        </w:rPr>
        <w:t>课程设置</w:t>
      </w:r>
      <w:r>
        <w:rPr>
          <w:rFonts w:hint="eastAsia" w:ascii="Times New Roman" w:hAnsi="Times New Roman" w:eastAsia="黑体" w:cs="Times New Roman"/>
          <w:sz w:val="24"/>
          <w:szCs w:val="24"/>
          <w:lang w:val="en-US" w:eastAsia="zh-CN"/>
        </w:rPr>
        <w:t>及学时安排</w:t>
      </w:r>
    </w:p>
    <w:p w14:paraId="479EA8B5">
      <w:pPr>
        <w:keepNext w:val="0"/>
        <w:keepLines w:val="0"/>
        <w:pageBreakBefore w:val="0"/>
        <w:widowControl w:val="0"/>
        <w:kinsoku/>
        <w:wordWrap/>
        <w:overflowPunct/>
        <w:topLinePunct w:val="0"/>
        <w:autoSpaceDE/>
        <w:autoSpaceDN/>
        <w:bidi w:val="0"/>
        <w:adjustRightInd w:val="0"/>
        <w:snapToGrid/>
        <w:spacing w:line="360" w:lineRule="exact"/>
        <w:ind w:firstLine="480" w:firstLineChars="200"/>
        <w:textAlignment w:val="auto"/>
        <w:rPr>
          <w:rFonts w:hint="eastAsia" w:ascii="华文楷体" w:hAnsi="华文楷体" w:eastAsia="华文楷体" w:cs="华文楷体"/>
          <w:sz w:val="24"/>
          <w:szCs w:val="24"/>
          <w:lang w:val="en-US" w:eastAsia="zh-CN"/>
        </w:rPr>
      </w:pPr>
      <w:r>
        <w:rPr>
          <w:rFonts w:hint="eastAsia" w:ascii="华文楷体" w:hAnsi="华文楷体" w:eastAsia="华文楷体" w:cs="华文楷体"/>
          <w:sz w:val="24"/>
          <w:szCs w:val="24"/>
          <w:lang w:val="zh-CN" w:eastAsia="zh-CN"/>
        </w:rPr>
        <w:t>（</w:t>
      </w:r>
      <w:r>
        <w:rPr>
          <w:rFonts w:hint="eastAsia" w:ascii="华文楷体" w:hAnsi="华文楷体" w:eastAsia="华文楷体" w:cs="华文楷体"/>
          <w:sz w:val="24"/>
          <w:szCs w:val="24"/>
          <w:lang w:val="en-US" w:eastAsia="zh-CN"/>
        </w:rPr>
        <w:t>一</w:t>
      </w:r>
      <w:r>
        <w:rPr>
          <w:rFonts w:hint="eastAsia" w:ascii="华文楷体" w:hAnsi="华文楷体" w:eastAsia="华文楷体" w:cs="华文楷体"/>
          <w:sz w:val="24"/>
          <w:szCs w:val="24"/>
          <w:lang w:val="zh-CN" w:eastAsia="zh-CN"/>
        </w:rPr>
        <w:t>）</w:t>
      </w:r>
      <w:r>
        <w:rPr>
          <w:rFonts w:hint="eastAsia" w:ascii="华文楷体" w:hAnsi="华文楷体" w:eastAsia="华文楷体" w:cs="华文楷体"/>
          <w:sz w:val="24"/>
          <w:szCs w:val="24"/>
          <w:lang w:val="en-US" w:eastAsia="zh-CN"/>
        </w:rPr>
        <w:t>课程设置</w:t>
      </w:r>
    </w:p>
    <w:p w14:paraId="53BFB7DC">
      <w:pPr>
        <w:keepNext w:val="0"/>
        <w:keepLines w:val="0"/>
        <w:pageBreakBefore w:val="0"/>
        <w:widowControl w:val="0"/>
        <w:kinsoku/>
        <w:wordWrap/>
        <w:overflowPunct/>
        <w:topLinePunct w:val="0"/>
        <w:autoSpaceDE/>
        <w:autoSpaceDN/>
        <w:bidi w:val="0"/>
        <w:snapToGrid/>
        <w:spacing w:line="360" w:lineRule="exact"/>
        <w:ind w:left="0" w:firstLine="436" w:firstLineChars="200"/>
        <w:textAlignment w:val="auto"/>
        <w:rPr>
          <w:rFonts w:ascii="宋体" w:hAnsi="宋体" w:eastAsia="宋体" w:cs="宋体"/>
          <w:spacing w:val="4"/>
          <w:sz w:val="21"/>
          <w:szCs w:val="21"/>
        </w:rPr>
      </w:pPr>
      <w:r>
        <w:rPr>
          <w:rFonts w:ascii="宋体" w:hAnsi="宋体" w:eastAsia="宋体" w:cs="宋体"/>
          <w:spacing w:val="4"/>
          <w:sz w:val="21"/>
          <w:szCs w:val="21"/>
        </w:rPr>
        <w:t>主要包括公共基础课程和专业课程。</w:t>
      </w:r>
    </w:p>
    <w:tbl>
      <w:tblPr>
        <w:tblStyle w:val="6"/>
        <w:tblW w:w="96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7"/>
        <w:gridCol w:w="1785"/>
        <w:gridCol w:w="720"/>
        <w:gridCol w:w="780"/>
        <w:gridCol w:w="1125"/>
        <w:gridCol w:w="1140"/>
        <w:gridCol w:w="1170"/>
        <w:gridCol w:w="1351"/>
      </w:tblGrid>
      <w:tr w14:paraId="49547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3362" w:type="dxa"/>
            <w:gridSpan w:val="2"/>
            <w:noWrap w:val="0"/>
            <w:vAlign w:val="center"/>
          </w:tcPr>
          <w:p w14:paraId="2FFD635B">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sz w:val="21"/>
                <w:szCs w:val="21"/>
              </w:rPr>
            </w:pPr>
            <w:r>
              <w:rPr>
                <w:rFonts w:hint="default" w:ascii="Times New Roman" w:hAnsi="Times New Roman" w:cs="Times New Roman" w:eastAsiaTheme="minorEastAsia"/>
                <w:b w:val="0"/>
                <w:bCs/>
                <w:color w:val="000000"/>
                <w:sz w:val="21"/>
                <w:szCs w:val="21"/>
              </w:rPr>
              <w:t>课程类型</w:t>
            </w:r>
          </w:p>
        </w:tc>
        <w:tc>
          <w:tcPr>
            <w:tcW w:w="720" w:type="dxa"/>
            <w:noWrap w:val="0"/>
            <w:vAlign w:val="center"/>
          </w:tcPr>
          <w:p w14:paraId="5E018AA5">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sz w:val="21"/>
                <w:szCs w:val="21"/>
              </w:rPr>
            </w:pPr>
            <w:r>
              <w:rPr>
                <w:rFonts w:hint="default" w:ascii="Times New Roman" w:hAnsi="Times New Roman" w:cs="Times New Roman" w:eastAsiaTheme="minorEastAsia"/>
                <w:b w:val="0"/>
                <w:bCs/>
                <w:color w:val="000000"/>
                <w:sz w:val="21"/>
                <w:szCs w:val="21"/>
              </w:rPr>
              <w:t>门数</w:t>
            </w:r>
          </w:p>
        </w:tc>
        <w:tc>
          <w:tcPr>
            <w:tcW w:w="780" w:type="dxa"/>
            <w:noWrap w:val="0"/>
            <w:vAlign w:val="center"/>
          </w:tcPr>
          <w:p w14:paraId="4A93D4CB">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sz w:val="21"/>
                <w:szCs w:val="21"/>
              </w:rPr>
            </w:pPr>
            <w:r>
              <w:rPr>
                <w:rFonts w:hint="default" w:ascii="Times New Roman" w:hAnsi="Times New Roman" w:cs="Times New Roman" w:eastAsiaTheme="minorEastAsia"/>
                <w:b w:val="0"/>
                <w:bCs/>
                <w:color w:val="000000"/>
                <w:sz w:val="21"/>
                <w:szCs w:val="21"/>
              </w:rPr>
              <w:t>学分</w:t>
            </w:r>
          </w:p>
        </w:tc>
        <w:tc>
          <w:tcPr>
            <w:tcW w:w="1125" w:type="dxa"/>
            <w:noWrap w:val="0"/>
            <w:vAlign w:val="center"/>
          </w:tcPr>
          <w:p w14:paraId="0F42178D">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sz w:val="21"/>
                <w:szCs w:val="21"/>
              </w:rPr>
            </w:pPr>
            <w:r>
              <w:rPr>
                <w:rFonts w:hint="default" w:ascii="Times New Roman" w:hAnsi="Times New Roman" w:cs="Times New Roman" w:eastAsiaTheme="minorEastAsia"/>
                <w:b w:val="0"/>
                <w:bCs/>
                <w:color w:val="000000"/>
                <w:sz w:val="21"/>
                <w:szCs w:val="21"/>
              </w:rPr>
              <w:t>学时总数</w:t>
            </w:r>
          </w:p>
        </w:tc>
        <w:tc>
          <w:tcPr>
            <w:tcW w:w="1140" w:type="dxa"/>
            <w:noWrap w:val="0"/>
            <w:vAlign w:val="center"/>
          </w:tcPr>
          <w:p w14:paraId="33D38292">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sz w:val="21"/>
                <w:szCs w:val="21"/>
              </w:rPr>
            </w:pPr>
            <w:r>
              <w:rPr>
                <w:rFonts w:hint="default" w:ascii="Times New Roman" w:hAnsi="Times New Roman" w:cs="Times New Roman" w:eastAsiaTheme="minorEastAsia"/>
                <w:b w:val="0"/>
                <w:bCs/>
                <w:color w:val="000000"/>
                <w:sz w:val="21"/>
                <w:szCs w:val="21"/>
              </w:rPr>
              <w:t>理论学时</w:t>
            </w:r>
          </w:p>
        </w:tc>
        <w:tc>
          <w:tcPr>
            <w:tcW w:w="1170" w:type="dxa"/>
            <w:noWrap w:val="0"/>
            <w:vAlign w:val="center"/>
          </w:tcPr>
          <w:p w14:paraId="6DE15F04">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sz w:val="21"/>
                <w:szCs w:val="21"/>
              </w:rPr>
            </w:pPr>
            <w:r>
              <w:rPr>
                <w:rFonts w:hint="default" w:ascii="Times New Roman" w:hAnsi="Times New Roman" w:cs="Times New Roman" w:eastAsiaTheme="minorEastAsia"/>
                <w:b w:val="0"/>
                <w:bCs/>
                <w:color w:val="000000"/>
                <w:sz w:val="21"/>
                <w:szCs w:val="21"/>
              </w:rPr>
              <w:t>实践学时</w:t>
            </w:r>
          </w:p>
        </w:tc>
        <w:tc>
          <w:tcPr>
            <w:tcW w:w="1351" w:type="dxa"/>
            <w:noWrap w:val="0"/>
            <w:vAlign w:val="center"/>
          </w:tcPr>
          <w:p w14:paraId="5563A5A4">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sz w:val="21"/>
                <w:szCs w:val="21"/>
              </w:rPr>
            </w:pPr>
            <w:r>
              <w:rPr>
                <w:rFonts w:hint="default" w:ascii="Times New Roman" w:hAnsi="Times New Roman" w:cs="Times New Roman" w:eastAsiaTheme="minorEastAsia"/>
                <w:b w:val="0"/>
                <w:bCs/>
                <w:color w:val="000000"/>
                <w:sz w:val="21"/>
                <w:szCs w:val="21"/>
              </w:rPr>
              <w:t>学时占比%</w:t>
            </w:r>
          </w:p>
        </w:tc>
      </w:tr>
      <w:tr w14:paraId="155D8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577" w:type="dxa"/>
            <w:vMerge w:val="restart"/>
            <w:noWrap w:val="0"/>
            <w:vAlign w:val="center"/>
          </w:tcPr>
          <w:p w14:paraId="55969F29">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sz w:val="21"/>
                <w:szCs w:val="21"/>
              </w:rPr>
            </w:pPr>
            <w:r>
              <w:rPr>
                <w:rFonts w:hint="default" w:ascii="Times New Roman" w:hAnsi="Times New Roman" w:cs="Times New Roman" w:eastAsiaTheme="minorEastAsia"/>
                <w:b w:val="0"/>
                <w:bCs/>
                <w:color w:val="000000"/>
                <w:sz w:val="21"/>
                <w:szCs w:val="21"/>
              </w:rPr>
              <w:t>公共基础课程</w:t>
            </w:r>
          </w:p>
        </w:tc>
        <w:tc>
          <w:tcPr>
            <w:tcW w:w="1785" w:type="dxa"/>
            <w:noWrap w:val="0"/>
            <w:vAlign w:val="center"/>
          </w:tcPr>
          <w:p w14:paraId="73E43993">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sz w:val="21"/>
                <w:szCs w:val="21"/>
              </w:rPr>
            </w:pPr>
            <w:r>
              <w:rPr>
                <w:rFonts w:hint="default" w:ascii="Times New Roman" w:hAnsi="Times New Roman" w:cs="Times New Roman" w:eastAsiaTheme="minorEastAsia"/>
                <w:b w:val="0"/>
                <w:bCs/>
                <w:color w:val="000000"/>
                <w:sz w:val="21"/>
                <w:szCs w:val="21"/>
              </w:rPr>
              <w:t>公共基础必修课</w:t>
            </w:r>
          </w:p>
        </w:tc>
        <w:tc>
          <w:tcPr>
            <w:tcW w:w="720" w:type="dxa"/>
            <w:noWrap w:val="0"/>
            <w:vAlign w:val="center"/>
          </w:tcPr>
          <w:p w14:paraId="5D556A81">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14:textFill>
                  <w14:solidFill>
                    <w14:schemeClr w14:val="tx1"/>
                  </w14:solidFill>
                </w14:textFill>
              </w:rPr>
            </w:pPr>
            <w:r>
              <w:rPr>
                <w:rFonts w:hint="default" w:ascii="Times New Roman" w:hAnsi="Times New Roman" w:cs="Times New Roman" w:eastAsiaTheme="minorEastAsia"/>
                <w:b w:val="0"/>
                <w:bCs/>
                <w:color w:val="000000" w:themeColor="text1"/>
                <w:sz w:val="21"/>
                <w:szCs w:val="21"/>
                <w14:textFill>
                  <w14:solidFill>
                    <w14:schemeClr w14:val="tx1"/>
                  </w14:solidFill>
                </w14:textFill>
              </w:rPr>
              <w:t>14</w:t>
            </w:r>
          </w:p>
        </w:tc>
        <w:tc>
          <w:tcPr>
            <w:tcW w:w="780" w:type="dxa"/>
            <w:noWrap w:val="0"/>
            <w:vAlign w:val="center"/>
          </w:tcPr>
          <w:p w14:paraId="7F82DD6F">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14:textFill>
                  <w14:solidFill>
                    <w14:schemeClr w14:val="tx1"/>
                  </w14:solidFill>
                </w14:textFill>
              </w:rPr>
              <w:t>3</w:t>
            </w:r>
            <w:r>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t>5.5</w:t>
            </w:r>
          </w:p>
        </w:tc>
        <w:tc>
          <w:tcPr>
            <w:tcW w:w="1125" w:type="dxa"/>
            <w:noWrap w:val="0"/>
            <w:vAlign w:val="center"/>
          </w:tcPr>
          <w:p w14:paraId="628AE7EF">
            <w:pPr>
              <w:keepNext w:val="0"/>
              <w:keepLines w:val="0"/>
              <w:pageBreakBefore w:val="0"/>
              <w:kinsoku/>
              <w:wordWrap/>
              <w:overflowPunct/>
              <w:topLinePunct w:val="0"/>
              <w:autoSpaceDE/>
              <w:autoSpaceDN/>
              <w:bidi w:val="0"/>
              <w:adjustRightInd w:val="0"/>
              <w:snapToGrid/>
              <w:spacing w:line="320" w:lineRule="exact"/>
              <w:jc w:val="center"/>
              <w:textAlignment w:val="auto"/>
              <w:outlineLvl w:val="2"/>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pPr>
            <w:bookmarkStart w:id="1" w:name="_Toc22713"/>
            <w:r>
              <w:rPr>
                <w:rFonts w:hint="default" w:ascii="Times New Roman" w:hAnsi="Times New Roman" w:cs="Times New Roman" w:eastAsiaTheme="minorEastAsia"/>
                <w:b w:val="0"/>
                <w:bCs/>
                <w:color w:val="000000" w:themeColor="text1"/>
                <w:sz w:val="21"/>
                <w:szCs w:val="21"/>
                <w14:textFill>
                  <w14:solidFill>
                    <w14:schemeClr w14:val="tx1"/>
                  </w14:solidFill>
                </w14:textFill>
              </w:rPr>
              <w:t>6</w:t>
            </w:r>
            <w:r>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t>64</w:t>
            </w:r>
            <w:bookmarkEnd w:id="1"/>
          </w:p>
        </w:tc>
        <w:tc>
          <w:tcPr>
            <w:tcW w:w="1140" w:type="dxa"/>
            <w:noWrap w:val="0"/>
            <w:vAlign w:val="center"/>
          </w:tcPr>
          <w:p w14:paraId="7102757A">
            <w:pPr>
              <w:keepNext w:val="0"/>
              <w:keepLines w:val="0"/>
              <w:pageBreakBefore w:val="0"/>
              <w:kinsoku/>
              <w:wordWrap/>
              <w:overflowPunct/>
              <w:topLinePunct w:val="0"/>
              <w:autoSpaceDE/>
              <w:autoSpaceDN/>
              <w:bidi w:val="0"/>
              <w:adjustRightInd w:val="0"/>
              <w:snapToGrid/>
              <w:spacing w:line="320" w:lineRule="exact"/>
              <w:jc w:val="center"/>
              <w:textAlignment w:val="auto"/>
              <w:outlineLvl w:val="2"/>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pPr>
            <w:bookmarkStart w:id="2" w:name="_Toc14351"/>
            <w:r>
              <w:rPr>
                <w:rFonts w:hint="default" w:ascii="Times New Roman" w:hAnsi="Times New Roman" w:cs="Times New Roman" w:eastAsiaTheme="minorEastAsia"/>
                <w:b w:val="0"/>
                <w:bCs/>
                <w:color w:val="000000" w:themeColor="text1"/>
                <w:sz w:val="21"/>
                <w:szCs w:val="21"/>
                <w14:textFill>
                  <w14:solidFill>
                    <w14:schemeClr w14:val="tx1"/>
                  </w14:solidFill>
                </w14:textFill>
              </w:rPr>
              <w:t>3</w:t>
            </w:r>
            <w:r>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t>48</w:t>
            </w:r>
            <w:bookmarkEnd w:id="2"/>
          </w:p>
        </w:tc>
        <w:tc>
          <w:tcPr>
            <w:tcW w:w="1170" w:type="dxa"/>
            <w:noWrap w:val="0"/>
            <w:vAlign w:val="center"/>
          </w:tcPr>
          <w:p w14:paraId="3FE2EF17">
            <w:pPr>
              <w:keepNext w:val="0"/>
              <w:keepLines w:val="0"/>
              <w:pageBreakBefore w:val="0"/>
              <w:kinsoku/>
              <w:wordWrap/>
              <w:overflowPunct/>
              <w:topLinePunct w:val="0"/>
              <w:autoSpaceDE/>
              <w:autoSpaceDN/>
              <w:bidi w:val="0"/>
              <w:adjustRightInd w:val="0"/>
              <w:snapToGrid/>
              <w:spacing w:line="320" w:lineRule="exact"/>
              <w:jc w:val="center"/>
              <w:textAlignment w:val="auto"/>
              <w:outlineLvl w:val="2"/>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pPr>
            <w:bookmarkStart w:id="3" w:name="_Toc8078"/>
            <w:r>
              <w:rPr>
                <w:rFonts w:hint="default" w:ascii="Times New Roman" w:hAnsi="Times New Roman" w:cs="Times New Roman" w:eastAsiaTheme="minorEastAsia"/>
                <w:b w:val="0"/>
                <w:bCs/>
                <w:color w:val="000000" w:themeColor="text1"/>
                <w:sz w:val="21"/>
                <w:szCs w:val="21"/>
                <w14:textFill>
                  <w14:solidFill>
                    <w14:schemeClr w14:val="tx1"/>
                  </w14:solidFill>
                </w14:textFill>
              </w:rPr>
              <w:t>3</w:t>
            </w:r>
            <w:r>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t>16</w:t>
            </w:r>
            <w:bookmarkEnd w:id="3"/>
          </w:p>
        </w:tc>
        <w:tc>
          <w:tcPr>
            <w:tcW w:w="1351" w:type="dxa"/>
            <w:noWrap w:val="0"/>
            <w:vAlign w:val="center"/>
          </w:tcPr>
          <w:p w14:paraId="621F15A1">
            <w:pPr>
              <w:keepNext w:val="0"/>
              <w:keepLines w:val="0"/>
              <w:pageBreakBefore w:val="0"/>
              <w:kinsoku/>
              <w:wordWrap/>
              <w:overflowPunct/>
              <w:topLinePunct w:val="0"/>
              <w:autoSpaceDE/>
              <w:autoSpaceDN/>
              <w:bidi w:val="0"/>
              <w:adjustRightInd w:val="0"/>
              <w:snapToGrid/>
              <w:spacing w:line="320" w:lineRule="exact"/>
              <w:jc w:val="center"/>
              <w:textAlignment w:val="auto"/>
              <w:outlineLvl w:val="2"/>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pPr>
            <w:bookmarkStart w:id="4" w:name="_Toc1335"/>
            <w:r>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t>23.12</w:t>
            </w:r>
            <w:bookmarkEnd w:id="4"/>
          </w:p>
        </w:tc>
      </w:tr>
      <w:tr w14:paraId="1BC28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577" w:type="dxa"/>
            <w:vMerge w:val="continue"/>
            <w:noWrap w:val="0"/>
            <w:vAlign w:val="center"/>
          </w:tcPr>
          <w:p w14:paraId="176E9B15">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sz w:val="21"/>
                <w:szCs w:val="21"/>
              </w:rPr>
            </w:pPr>
          </w:p>
        </w:tc>
        <w:tc>
          <w:tcPr>
            <w:tcW w:w="1785" w:type="dxa"/>
            <w:noWrap w:val="0"/>
            <w:vAlign w:val="center"/>
          </w:tcPr>
          <w:p w14:paraId="5A955FC0">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auto"/>
                <w:sz w:val="21"/>
                <w:szCs w:val="21"/>
              </w:rPr>
            </w:pPr>
            <w:r>
              <w:rPr>
                <w:rFonts w:hint="default" w:ascii="Times New Roman" w:hAnsi="Times New Roman" w:cs="Times New Roman" w:eastAsiaTheme="minorEastAsia"/>
                <w:b w:val="0"/>
                <w:bCs/>
                <w:color w:val="auto"/>
                <w:sz w:val="21"/>
                <w:szCs w:val="21"/>
              </w:rPr>
              <w:t>公共基础选修课</w:t>
            </w:r>
          </w:p>
        </w:tc>
        <w:tc>
          <w:tcPr>
            <w:tcW w:w="720" w:type="dxa"/>
            <w:noWrap w:val="0"/>
            <w:vAlign w:val="center"/>
          </w:tcPr>
          <w:p w14:paraId="3A9EFF08">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14:textFill>
                  <w14:solidFill>
                    <w14:schemeClr w14:val="tx1"/>
                  </w14:solidFill>
                </w14:textFill>
              </w:rPr>
            </w:pPr>
            <w:r>
              <w:rPr>
                <w:rFonts w:hint="default" w:ascii="Times New Roman" w:hAnsi="Times New Roman" w:cs="Times New Roman" w:eastAsiaTheme="minorEastAsia"/>
                <w:b w:val="0"/>
                <w:bCs/>
                <w:color w:val="000000" w:themeColor="text1"/>
                <w:sz w:val="21"/>
                <w:szCs w:val="21"/>
                <w14:textFill>
                  <w14:solidFill>
                    <w14:schemeClr w14:val="tx1"/>
                  </w14:solidFill>
                </w14:textFill>
              </w:rPr>
              <w:t>/</w:t>
            </w:r>
          </w:p>
        </w:tc>
        <w:tc>
          <w:tcPr>
            <w:tcW w:w="780" w:type="dxa"/>
            <w:noWrap w:val="0"/>
            <w:vAlign w:val="center"/>
          </w:tcPr>
          <w:p w14:paraId="74D4F1A4">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t>6</w:t>
            </w:r>
          </w:p>
        </w:tc>
        <w:tc>
          <w:tcPr>
            <w:tcW w:w="1125" w:type="dxa"/>
            <w:noWrap w:val="0"/>
            <w:vAlign w:val="center"/>
          </w:tcPr>
          <w:p w14:paraId="71CB3891">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t>80</w:t>
            </w:r>
          </w:p>
        </w:tc>
        <w:tc>
          <w:tcPr>
            <w:tcW w:w="1140" w:type="dxa"/>
            <w:noWrap w:val="0"/>
            <w:vAlign w:val="center"/>
          </w:tcPr>
          <w:p w14:paraId="781E7E56">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t>80</w:t>
            </w:r>
          </w:p>
        </w:tc>
        <w:tc>
          <w:tcPr>
            <w:tcW w:w="1170" w:type="dxa"/>
            <w:noWrap w:val="0"/>
            <w:vAlign w:val="center"/>
          </w:tcPr>
          <w:p w14:paraId="376497B1">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14:textFill>
                  <w14:solidFill>
                    <w14:schemeClr w14:val="tx1"/>
                  </w14:solidFill>
                </w14:textFill>
              </w:rPr>
            </w:pPr>
            <w:r>
              <w:rPr>
                <w:rFonts w:hint="default" w:ascii="Times New Roman" w:hAnsi="Times New Roman" w:cs="Times New Roman" w:eastAsiaTheme="minorEastAsia"/>
                <w:b w:val="0"/>
                <w:bCs/>
                <w:color w:val="000000" w:themeColor="text1"/>
                <w:sz w:val="21"/>
                <w:szCs w:val="21"/>
                <w14:textFill>
                  <w14:solidFill>
                    <w14:schemeClr w14:val="tx1"/>
                  </w14:solidFill>
                </w14:textFill>
              </w:rPr>
              <w:t>0</w:t>
            </w:r>
          </w:p>
        </w:tc>
        <w:tc>
          <w:tcPr>
            <w:tcW w:w="1351" w:type="dxa"/>
            <w:noWrap w:val="0"/>
            <w:vAlign w:val="center"/>
          </w:tcPr>
          <w:p w14:paraId="5070883E">
            <w:pPr>
              <w:keepNext w:val="0"/>
              <w:keepLines w:val="0"/>
              <w:pageBreakBefore w:val="0"/>
              <w:kinsoku/>
              <w:wordWrap/>
              <w:overflowPunct/>
              <w:topLinePunct w:val="0"/>
              <w:autoSpaceDE/>
              <w:autoSpaceDN/>
              <w:bidi w:val="0"/>
              <w:adjustRightInd w:val="0"/>
              <w:snapToGrid/>
              <w:spacing w:line="320" w:lineRule="exact"/>
              <w:jc w:val="center"/>
              <w:textAlignment w:val="auto"/>
              <w:outlineLvl w:val="2"/>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pPr>
            <w:bookmarkStart w:id="5" w:name="_Toc14779"/>
            <w:r>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t>2.78</w:t>
            </w:r>
            <w:bookmarkEnd w:id="5"/>
          </w:p>
        </w:tc>
      </w:tr>
      <w:tr w14:paraId="01424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577" w:type="dxa"/>
            <w:vMerge w:val="restart"/>
            <w:noWrap w:val="0"/>
            <w:vAlign w:val="center"/>
          </w:tcPr>
          <w:p w14:paraId="05505683">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sz w:val="21"/>
                <w:szCs w:val="21"/>
              </w:rPr>
            </w:pPr>
            <w:r>
              <w:rPr>
                <w:rFonts w:hint="default" w:ascii="Times New Roman" w:hAnsi="Times New Roman" w:cs="Times New Roman" w:eastAsiaTheme="minorEastAsia"/>
                <w:b w:val="0"/>
                <w:bCs/>
                <w:color w:val="000000"/>
                <w:sz w:val="21"/>
                <w:szCs w:val="21"/>
              </w:rPr>
              <w:t>专业（技能）课程</w:t>
            </w:r>
          </w:p>
        </w:tc>
        <w:tc>
          <w:tcPr>
            <w:tcW w:w="1785" w:type="dxa"/>
            <w:noWrap w:val="0"/>
            <w:vAlign w:val="center"/>
          </w:tcPr>
          <w:p w14:paraId="128BA1B6">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auto"/>
                <w:sz w:val="21"/>
                <w:szCs w:val="21"/>
                <w:highlight w:val="none"/>
              </w:rPr>
            </w:pPr>
            <w:r>
              <w:rPr>
                <w:rFonts w:hint="default" w:ascii="Times New Roman" w:hAnsi="Times New Roman" w:cs="Times New Roman" w:eastAsiaTheme="minorEastAsia"/>
                <w:b w:val="0"/>
                <w:bCs/>
                <w:color w:val="auto"/>
                <w:sz w:val="21"/>
                <w:szCs w:val="21"/>
                <w:highlight w:val="none"/>
              </w:rPr>
              <w:t>专业基础课程</w:t>
            </w:r>
          </w:p>
        </w:tc>
        <w:tc>
          <w:tcPr>
            <w:tcW w:w="720" w:type="dxa"/>
            <w:noWrap w:val="0"/>
            <w:vAlign w:val="center"/>
          </w:tcPr>
          <w:p w14:paraId="29DD712B">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t>8</w:t>
            </w:r>
          </w:p>
        </w:tc>
        <w:tc>
          <w:tcPr>
            <w:tcW w:w="780" w:type="dxa"/>
            <w:noWrap w:val="0"/>
            <w:vAlign w:val="center"/>
          </w:tcPr>
          <w:p w14:paraId="062E1FF6">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highlight w:val="none"/>
                <w14:textFill>
                  <w14:solidFill>
                    <w14:schemeClr w14:val="tx1"/>
                  </w14:solidFill>
                </w14:textFill>
              </w:rPr>
              <w:t>2</w:t>
            </w:r>
            <w:r>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t>4</w:t>
            </w:r>
          </w:p>
        </w:tc>
        <w:tc>
          <w:tcPr>
            <w:tcW w:w="1125" w:type="dxa"/>
            <w:noWrap w:val="0"/>
            <w:vAlign w:val="center"/>
          </w:tcPr>
          <w:p w14:paraId="490B6F75">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highlight w:val="none"/>
                <w14:textFill>
                  <w14:solidFill>
                    <w14:schemeClr w14:val="tx1"/>
                  </w14:solidFill>
                </w14:textFill>
              </w:rPr>
              <w:t>3</w:t>
            </w:r>
            <w:r>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t>90</w:t>
            </w:r>
          </w:p>
        </w:tc>
        <w:tc>
          <w:tcPr>
            <w:tcW w:w="1140" w:type="dxa"/>
            <w:noWrap w:val="0"/>
            <w:vAlign w:val="center"/>
          </w:tcPr>
          <w:p w14:paraId="7EC1A8E3">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highlight w:val="none"/>
                <w14:textFill>
                  <w14:solidFill>
                    <w14:schemeClr w14:val="tx1"/>
                  </w14:solidFill>
                </w14:textFill>
              </w:rPr>
              <w:t>2</w:t>
            </w:r>
            <w:r>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t>86</w:t>
            </w:r>
          </w:p>
        </w:tc>
        <w:tc>
          <w:tcPr>
            <w:tcW w:w="1170" w:type="dxa"/>
            <w:noWrap w:val="0"/>
            <w:vAlign w:val="center"/>
          </w:tcPr>
          <w:p w14:paraId="2761F6AD">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t>104</w:t>
            </w:r>
          </w:p>
        </w:tc>
        <w:tc>
          <w:tcPr>
            <w:tcW w:w="1351" w:type="dxa"/>
            <w:noWrap w:val="0"/>
            <w:vAlign w:val="center"/>
          </w:tcPr>
          <w:p w14:paraId="1EA2B66C">
            <w:pPr>
              <w:keepNext w:val="0"/>
              <w:keepLines w:val="0"/>
              <w:pageBreakBefore w:val="0"/>
              <w:kinsoku/>
              <w:wordWrap/>
              <w:overflowPunct/>
              <w:topLinePunct w:val="0"/>
              <w:autoSpaceDE/>
              <w:autoSpaceDN/>
              <w:bidi w:val="0"/>
              <w:adjustRightInd w:val="0"/>
              <w:snapToGrid/>
              <w:spacing w:line="320" w:lineRule="exact"/>
              <w:jc w:val="center"/>
              <w:textAlignment w:val="auto"/>
              <w:outlineLvl w:val="2"/>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pPr>
            <w:bookmarkStart w:id="6" w:name="_Toc32226"/>
            <w:r>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t>13.58</w:t>
            </w:r>
            <w:bookmarkEnd w:id="6"/>
          </w:p>
        </w:tc>
      </w:tr>
      <w:tr w14:paraId="7741C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577" w:type="dxa"/>
            <w:vMerge w:val="continue"/>
            <w:noWrap w:val="0"/>
            <w:vAlign w:val="center"/>
          </w:tcPr>
          <w:p w14:paraId="3F079E29">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sz w:val="21"/>
                <w:szCs w:val="21"/>
              </w:rPr>
            </w:pPr>
          </w:p>
        </w:tc>
        <w:tc>
          <w:tcPr>
            <w:tcW w:w="1785" w:type="dxa"/>
            <w:noWrap w:val="0"/>
            <w:vAlign w:val="center"/>
          </w:tcPr>
          <w:p w14:paraId="70A3DFBE">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auto"/>
                <w:sz w:val="21"/>
                <w:szCs w:val="21"/>
                <w:highlight w:val="none"/>
              </w:rPr>
            </w:pPr>
            <w:r>
              <w:rPr>
                <w:rFonts w:hint="default" w:ascii="Times New Roman" w:hAnsi="Times New Roman" w:cs="Times New Roman" w:eastAsiaTheme="minorEastAsia"/>
                <w:b w:val="0"/>
                <w:bCs/>
                <w:color w:val="auto"/>
                <w:sz w:val="21"/>
                <w:szCs w:val="21"/>
                <w:highlight w:val="none"/>
              </w:rPr>
              <w:t>专业</w:t>
            </w:r>
            <w:r>
              <w:rPr>
                <w:rFonts w:hint="default" w:ascii="Times New Roman" w:hAnsi="Times New Roman" w:cs="Times New Roman" w:eastAsiaTheme="minorEastAsia"/>
                <w:b w:val="0"/>
                <w:bCs/>
                <w:color w:val="auto"/>
                <w:sz w:val="21"/>
                <w:szCs w:val="21"/>
                <w:highlight w:val="none"/>
                <w:lang w:val="en-US" w:eastAsia="zh-CN"/>
              </w:rPr>
              <w:t>核心</w:t>
            </w:r>
            <w:r>
              <w:rPr>
                <w:rFonts w:hint="default" w:ascii="Times New Roman" w:hAnsi="Times New Roman" w:cs="Times New Roman" w:eastAsiaTheme="minorEastAsia"/>
                <w:b w:val="0"/>
                <w:bCs/>
                <w:color w:val="auto"/>
                <w:sz w:val="21"/>
                <w:szCs w:val="21"/>
                <w:highlight w:val="none"/>
              </w:rPr>
              <w:t>课程</w:t>
            </w:r>
          </w:p>
        </w:tc>
        <w:tc>
          <w:tcPr>
            <w:tcW w:w="720" w:type="dxa"/>
            <w:noWrap w:val="0"/>
            <w:vAlign w:val="center"/>
          </w:tcPr>
          <w:p w14:paraId="40BA1216">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t>6</w:t>
            </w:r>
          </w:p>
        </w:tc>
        <w:tc>
          <w:tcPr>
            <w:tcW w:w="780" w:type="dxa"/>
            <w:noWrap w:val="0"/>
            <w:vAlign w:val="center"/>
          </w:tcPr>
          <w:p w14:paraId="352C7974">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highlight w:val="none"/>
                <w14:textFill>
                  <w14:solidFill>
                    <w14:schemeClr w14:val="tx1"/>
                  </w14:solidFill>
                </w14:textFill>
              </w:rPr>
              <w:t>3</w:t>
            </w:r>
            <w:r>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t>0.5</w:t>
            </w:r>
          </w:p>
        </w:tc>
        <w:tc>
          <w:tcPr>
            <w:tcW w:w="1125" w:type="dxa"/>
            <w:noWrap w:val="0"/>
            <w:vAlign w:val="center"/>
          </w:tcPr>
          <w:p w14:paraId="0633E95F">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t>542</w:t>
            </w:r>
          </w:p>
        </w:tc>
        <w:tc>
          <w:tcPr>
            <w:tcW w:w="1140" w:type="dxa"/>
            <w:noWrap w:val="0"/>
            <w:vAlign w:val="center"/>
          </w:tcPr>
          <w:p w14:paraId="5E8FBCE7">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t>300</w:t>
            </w:r>
          </w:p>
        </w:tc>
        <w:tc>
          <w:tcPr>
            <w:tcW w:w="1170" w:type="dxa"/>
            <w:noWrap w:val="0"/>
            <w:vAlign w:val="center"/>
          </w:tcPr>
          <w:p w14:paraId="1DA2ACA4">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highlight w:val="none"/>
                <w14:textFill>
                  <w14:solidFill>
                    <w14:schemeClr w14:val="tx1"/>
                  </w14:solidFill>
                </w14:textFill>
              </w:rPr>
              <w:t>2</w:t>
            </w:r>
            <w:r>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t>42</w:t>
            </w:r>
          </w:p>
        </w:tc>
        <w:tc>
          <w:tcPr>
            <w:tcW w:w="1351" w:type="dxa"/>
            <w:noWrap w:val="0"/>
            <w:vAlign w:val="center"/>
          </w:tcPr>
          <w:p w14:paraId="75DA3BE2">
            <w:pPr>
              <w:keepNext w:val="0"/>
              <w:keepLines w:val="0"/>
              <w:pageBreakBefore w:val="0"/>
              <w:kinsoku/>
              <w:wordWrap/>
              <w:overflowPunct/>
              <w:topLinePunct w:val="0"/>
              <w:autoSpaceDE/>
              <w:autoSpaceDN/>
              <w:bidi w:val="0"/>
              <w:adjustRightInd w:val="0"/>
              <w:snapToGrid/>
              <w:spacing w:line="320" w:lineRule="exact"/>
              <w:jc w:val="center"/>
              <w:textAlignment w:val="auto"/>
              <w:outlineLvl w:val="2"/>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pPr>
            <w:bookmarkStart w:id="7" w:name="_Toc5571"/>
            <w:r>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t>18.88</w:t>
            </w:r>
            <w:bookmarkEnd w:id="7"/>
          </w:p>
        </w:tc>
      </w:tr>
      <w:tr w14:paraId="50382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577" w:type="dxa"/>
            <w:vMerge w:val="continue"/>
            <w:noWrap w:val="0"/>
            <w:vAlign w:val="center"/>
          </w:tcPr>
          <w:p w14:paraId="7BBE1A3A">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sz w:val="21"/>
                <w:szCs w:val="21"/>
              </w:rPr>
            </w:pPr>
          </w:p>
        </w:tc>
        <w:tc>
          <w:tcPr>
            <w:tcW w:w="1785" w:type="dxa"/>
            <w:noWrap w:val="0"/>
            <w:vAlign w:val="center"/>
          </w:tcPr>
          <w:p w14:paraId="5A0EAC85">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auto"/>
                <w:sz w:val="21"/>
                <w:szCs w:val="21"/>
                <w:highlight w:val="none"/>
              </w:rPr>
            </w:pPr>
            <w:r>
              <w:rPr>
                <w:rFonts w:hint="default" w:ascii="Times New Roman" w:hAnsi="Times New Roman" w:cs="Times New Roman" w:eastAsiaTheme="minorEastAsia"/>
                <w:b w:val="0"/>
                <w:bCs/>
                <w:color w:val="auto"/>
                <w:sz w:val="21"/>
                <w:szCs w:val="21"/>
                <w:highlight w:val="none"/>
              </w:rPr>
              <w:t>专业拓展课程</w:t>
            </w:r>
          </w:p>
        </w:tc>
        <w:tc>
          <w:tcPr>
            <w:tcW w:w="720" w:type="dxa"/>
            <w:noWrap w:val="0"/>
            <w:vAlign w:val="center"/>
          </w:tcPr>
          <w:p w14:paraId="4DF6CB70">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t>10</w:t>
            </w:r>
          </w:p>
        </w:tc>
        <w:tc>
          <w:tcPr>
            <w:tcW w:w="780" w:type="dxa"/>
            <w:noWrap w:val="0"/>
            <w:vAlign w:val="center"/>
          </w:tcPr>
          <w:p w14:paraId="6676AD3E">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t>11</w:t>
            </w:r>
          </w:p>
        </w:tc>
        <w:tc>
          <w:tcPr>
            <w:tcW w:w="1125" w:type="dxa"/>
            <w:noWrap w:val="0"/>
            <w:vAlign w:val="center"/>
          </w:tcPr>
          <w:p w14:paraId="153E4CF8">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t>176</w:t>
            </w:r>
          </w:p>
        </w:tc>
        <w:tc>
          <w:tcPr>
            <w:tcW w:w="1140" w:type="dxa"/>
            <w:noWrap w:val="0"/>
            <w:vAlign w:val="center"/>
          </w:tcPr>
          <w:p w14:paraId="78BDBF79">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t>130</w:t>
            </w:r>
          </w:p>
        </w:tc>
        <w:tc>
          <w:tcPr>
            <w:tcW w:w="1170" w:type="dxa"/>
            <w:noWrap w:val="0"/>
            <w:vAlign w:val="center"/>
          </w:tcPr>
          <w:p w14:paraId="79C89DAC">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t>46</w:t>
            </w:r>
          </w:p>
        </w:tc>
        <w:tc>
          <w:tcPr>
            <w:tcW w:w="1351" w:type="dxa"/>
            <w:noWrap w:val="0"/>
            <w:vAlign w:val="center"/>
          </w:tcPr>
          <w:p w14:paraId="31DDAC5B">
            <w:pPr>
              <w:keepNext w:val="0"/>
              <w:keepLines w:val="0"/>
              <w:pageBreakBefore w:val="0"/>
              <w:kinsoku/>
              <w:wordWrap/>
              <w:overflowPunct/>
              <w:topLinePunct w:val="0"/>
              <w:autoSpaceDE/>
              <w:autoSpaceDN/>
              <w:bidi w:val="0"/>
              <w:adjustRightInd w:val="0"/>
              <w:snapToGrid/>
              <w:spacing w:line="320" w:lineRule="exact"/>
              <w:jc w:val="center"/>
              <w:textAlignment w:val="auto"/>
              <w:outlineLvl w:val="2"/>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pPr>
            <w:bookmarkStart w:id="8" w:name="_Toc17618"/>
            <w:r>
              <w:rPr>
                <w:rFonts w:hint="default" w:ascii="Times New Roman" w:hAnsi="Times New Roman" w:cs="Times New Roman" w:eastAsiaTheme="minorEastAsia"/>
                <w:b w:val="0"/>
                <w:bCs/>
                <w:color w:val="000000" w:themeColor="text1"/>
                <w:sz w:val="21"/>
                <w:szCs w:val="21"/>
                <w:highlight w:val="none"/>
                <w:lang w:val="en-US" w:eastAsia="zh-CN"/>
                <w14:textFill>
                  <w14:solidFill>
                    <w14:schemeClr w14:val="tx1"/>
                  </w14:solidFill>
                </w14:textFill>
              </w:rPr>
              <w:t>6.12</w:t>
            </w:r>
            <w:bookmarkEnd w:id="8"/>
          </w:p>
        </w:tc>
      </w:tr>
      <w:tr w14:paraId="17D85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3362" w:type="dxa"/>
            <w:gridSpan w:val="2"/>
            <w:noWrap w:val="0"/>
            <w:vAlign w:val="center"/>
          </w:tcPr>
          <w:p w14:paraId="606A5152">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sz w:val="21"/>
                <w:szCs w:val="21"/>
              </w:rPr>
            </w:pPr>
            <w:r>
              <w:rPr>
                <w:rFonts w:hint="default" w:ascii="Times New Roman" w:hAnsi="Times New Roman" w:cs="Times New Roman" w:eastAsiaTheme="minorEastAsia"/>
                <w:b w:val="0"/>
                <w:bCs/>
                <w:color w:val="000000"/>
                <w:sz w:val="21"/>
                <w:szCs w:val="21"/>
              </w:rPr>
              <w:t>见习、实习</w:t>
            </w:r>
          </w:p>
        </w:tc>
        <w:tc>
          <w:tcPr>
            <w:tcW w:w="720" w:type="dxa"/>
            <w:noWrap w:val="0"/>
            <w:vAlign w:val="center"/>
          </w:tcPr>
          <w:p w14:paraId="1FADD84A">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14:textFill>
                  <w14:solidFill>
                    <w14:schemeClr w14:val="tx1"/>
                  </w14:solidFill>
                </w14:textFill>
              </w:rPr>
            </w:pPr>
            <w:r>
              <w:rPr>
                <w:rFonts w:hint="default" w:ascii="Times New Roman" w:hAnsi="Times New Roman" w:cs="Times New Roman" w:eastAsiaTheme="minorEastAsia"/>
                <w:b w:val="0"/>
                <w:bCs/>
                <w:color w:val="000000" w:themeColor="text1"/>
                <w:sz w:val="21"/>
                <w:szCs w:val="21"/>
                <w14:textFill>
                  <w14:solidFill>
                    <w14:schemeClr w14:val="tx1"/>
                  </w14:solidFill>
                </w14:textFill>
              </w:rPr>
              <w:t>/</w:t>
            </w:r>
          </w:p>
        </w:tc>
        <w:tc>
          <w:tcPr>
            <w:tcW w:w="780" w:type="dxa"/>
            <w:noWrap w:val="0"/>
            <w:vAlign w:val="center"/>
          </w:tcPr>
          <w:p w14:paraId="54C8B600">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t>34</w:t>
            </w:r>
          </w:p>
        </w:tc>
        <w:tc>
          <w:tcPr>
            <w:tcW w:w="1125" w:type="dxa"/>
            <w:noWrap w:val="0"/>
            <w:vAlign w:val="center"/>
          </w:tcPr>
          <w:p w14:paraId="0E5069AF">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t>1020</w:t>
            </w:r>
          </w:p>
        </w:tc>
        <w:tc>
          <w:tcPr>
            <w:tcW w:w="1140" w:type="dxa"/>
            <w:noWrap w:val="0"/>
            <w:vAlign w:val="center"/>
          </w:tcPr>
          <w:p w14:paraId="6D36E34D">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t>0</w:t>
            </w:r>
          </w:p>
        </w:tc>
        <w:tc>
          <w:tcPr>
            <w:tcW w:w="1170" w:type="dxa"/>
            <w:noWrap w:val="0"/>
            <w:vAlign w:val="center"/>
          </w:tcPr>
          <w:p w14:paraId="11B72C74">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t>1020</w:t>
            </w:r>
          </w:p>
        </w:tc>
        <w:tc>
          <w:tcPr>
            <w:tcW w:w="1351" w:type="dxa"/>
            <w:noWrap w:val="0"/>
            <w:vAlign w:val="center"/>
          </w:tcPr>
          <w:p w14:paraId="3C16CE87">
            <w:pPr>
              <w:keepNext w:val="0"/>
              <w:keepLines w:val="0"/>
              <w:pageBreakBefore w:val="0"/>
              <w:kinsoku/>
              <w:wordWrap/>
              <w:overflowPunct/>
              <w:topLinePunct w:val="0"/>
              <w:autoSpaceDE/>
              <w:autoSpaceDN/>
              <w:bidi w:val="0"/>
              <w:adjustRightInd w:val="0"/>
              <w:snapToGrid/>
              <w:spacing w:line="320" w:lineRule="exact"/>
              <w:jc w:val="center"/>
              <w:textAlignment w:val="auto"/>
              <w:outlineLvl w:val="2"/>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pPr>
            <w:bookmarkStart w:id="9" w:name="_Toc10372"/>
            <w:r>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t>35.52</w:t>
            </w:r>
            <w:bookmarkEnd w:id="9"/>
          </w:p>
        </w:tc>
      </w:tr>
      <w:tr w14:paraId="0BC9B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3362" w:type="dxa"/>
            <w:gridSpan w:val="2"/>
            <w:noWrap w:val="0"/>
            <w:vAlign w:val="center"/>
          </w:tcPr>
          <w:p w14:paraId="49CC6FAF">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sz w:val="21"/>
                <w:szCs w:val="21"/>
              </w:rPr>
            </w:pPr>
            <w:r>
              <w:rPr>
                <w:rFonts w:hint="default" w:ascii="Times New Roman" w:hAnsi="Times New Roman" w:cs="Times New Roman" w:eastAsiaTheme="minorEastAsia"/>
                <w:b w:val="0"/>
                <w:bCs/>
                <w:color w:val="000000"/>
                <w:sz w:val="21"/>
                <w:szCs w:val="21"/>
              </w:rPr>
              <w:t>合计</w:t>
            </w:r>
          </w:p>
        </w:tc>
        <w:tc>
          <w:tcPr>
            <w:tcW w:w="720" w:type="dxa"/>
            <w:noWrap w:val="0"/>
            <w:vAlign w:val="center"/>
          </w:tcPr>
          <w:p w14:paraId="6CD64516">
            <w:pPr>
              <w:keepNext w:val="0"/>
              <w:keepLines w:val="0"/>
              <w:pageBreakBefore w:val="0"/>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t>38</w:t>
            </w:r>
          </w:p>
        </w:tc>
        <w:tc>
          <w:tcPr>
            <w:tcW w:w="780" w:type="dxa"/>
            <w:noWrap w:val="0"/>
            <w:vAlign w:val="center"/>
          </w:tcPr>
          <w:p w14:paraId="5287A4FA">
            <w:pPr>
              <w:keepNext w:val="0"/>
              <w:keepLines w:val="0"/>
              <w:pageBreakBefore w:val="0"/>
              <w:widowControl/>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t>141</w:t>
            </w:r>
          </w:p>
        </w:tc>
        <w:tc>
          <w:tcPr>
            <w:tcW w:w="1125" w:type="dxa"/>
            <w:noWrap w:val="0"/>
            <w:vAlign w:val="center"/>
          </w:tcPr>
          <w:p w14:paraId="622973CF">
            <w:pPr>
              <w:keepNext w:val="0"/>
              <w:keepLines w:val="0"/>
              <w:pageBreakBefore w:val="0"/>
              <w:widowControl/>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t>2872</w:t>
            </w:r>
          </w:p>
        </w:tc>
        <w:tc>
          <w:tcPr>
            <w:tcW w:w="1140" w:type="dxa"/>
            <w:noWrap w:val="0"/>
            <w:vAlign w:val="center"/>
          </w:tcPr>
          <w:p w14:paraId="12379654">
            <w:pPr>
              <w:keepNext w:val="0"/>
              <w:keepLines w:val="0"/>
              <w:pageBreakBefore w:val="0"/>
              <w:widowControl/>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t>1144</w:t>
            </w:r>
          </w:p>
        </w:tc>
        <w:tc>
          <w:tcPr>
            <w:tcW w:w="1170" w:type="dxa"/>
            <w:noWrap w:val="0"/>
            <w:vAlign w:val="center"/>
          </w:tcPr>
          <w:p w14:paraId="1E2A6EA1">
            <w:pPr>
              <w:keepNext w:val="0"/>
              <w:keepLines w:val="0"/>
              <w:pageBreakBefore w:val="0"/>
              <w:widowControl/>
              <w:kinsoku/>
              <w:wordWrap/>
              <w:overflowPunct/>
              <w:topLinePunct w:val="0"/>
              <w:autoSpaceDE/>
              <w:autoSpaceDN/>
              <w:bidi w:val="0"/>
              <w:snapToGrid/>
              <w:spacing w:line="320" w:lineRule="exact"/>
              <w:jc w:val="center"/>
              <w:textAlignment w:val="auto"/>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t>1728</w:t>
            </w:r>
          </w:p>
        </w:tc>
        <w:tc>
          <w:tcPr>
            <w:tcW w:w="1351" w:type="dxa"/>
            <w:noWrap w:val="0"/>
            <w:vAlign w:val="center"/>
          </w:tcPr>
          <w:p w14:paraId="75180D60">
            <w:pPr>
              <w:keepNext w:val="0"/>
              <w:keepLines w:val="0"/>
              <w:pageBreakBefore w:val="0"/>
              <w:kinsoku/>
              <w:wordWrap/>
              <w:overflowPunct/>
              <w:topLinePunct w:val="0"/>
              <w:autoSpaceDE/>
              <w:autoSpaceDN/>
              <w:bidi w:val="0"/>
              <w:adjustRightInd w:val="0"/>
              <w:snapToGrid/>
              <w:spacing w:line="320" w:lineRule="exact"/>
              <w:jc w:val="center"/>
              <w:textAlignment w:val="auto"/>
              <w:outlineLvl w:val="2"/>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pPr>
            <w:bookmarkStart w:id="10" w:name="_Toc27649"/>
            <w:r>
              <w:rPr>
                <w:rFonts w:hint="default" w:ascii="Times New Roman" w:hAnsi="Times New Roman" w:cs="Times New Roman" w:eastAsiaTheme="minorEastAsia"/>
                <w:b w:val="0"/>
                <w:bCs/>
                <w:color w:val="000000" w:themeColor="text1"/>
                <w:sz w:val="21"/>
                <w:szCs w:val="21"/>
                <w:lang w:val="en-US" w:eastAsia="zh-CN"/>
                <w14:textFill>
                  <w14:solidFill>
                    <w14:schemeClr w14:val="tx1"/>
                  </w14:solidFill>
                </w14:textFill>
              </w:rPr>
              <w:t>100</w:t>
            </w:r>
            <w:bookmarkEnd w:id="10"/>
          </w:p>
        </w:tc>
      </w:tr>
    </w:tbl>
    <w:p w14:paraId="126420BD">
      <w:pPr>
        <w:keepNext w:val="0"/>
        <w:keepLines w:val="0"/>
        <w:pageBreakBefore w:val="0"/>
        <w:widowControl w:val="0"/>
        <w:kinsoku/>
        <w:wordWrap/>
        <w:overflowPunct w:val="0"/>
        <w:topLinePunct w:val="0"/>
        <w:autoSpaceDE/>
        <w:autoSpaceDN/>
        <w:bidi w:val="0"/>
        <w:adjustRightInd w:val="0"/>
        <w:snapToGrid/>
        <w:spacing w:line="360" w:lineRule="exact"/>
        <w:ind w:firstLine="420" w:firstLineChars="200"/>
        <w:textAlignment w:val="auto"/>
        <w:outlineLvl w:val="0"/>
        <w:rPr>
          <w:rFonts w:hint="default" w:ascii="Times New Roman" w:hAnsi="Times New Roman" w:cs="Times New Roman" w:eastAsiaTheme="minorEastAsia"/>
          <w:sz w:val="21"/>
          <w:szCs w:val="21"/>
          <w:lang w:val="en-US" w:eastAsia="zh-CN"/>
        </w:rPr>
      </w:pPr>
      <w:bookmarkStart w:id="11" w:name="_Toc21053"/>
      <w:r>
        <w:rPr>
          <w:rFonts w:hint="default" w:ascii="Times New Roman" w:hAnsi="Times New Roman" w:cs="Times New Roman" w:eastAsiaTheme="minorEastAsia"/>
          <w:sz w:val="21"/>
          <w:szCs w:val="21"/>
          <w:lang w:val="en-US" w:eastAsia="zh-CN"/>
        </w:rPr>
        <w:t>1.公共基础课程</w:t>
      </w:r>
      <w:bookmarkEnd w:id="11"/>
    </w:p>
    <w:p w14:paraId="46BF718D">
      <w:pPr>
        <w:keepNext w:val="0"/>
        <w:keepLines w:val="0"/>
        <w:pageBreakBefore w:val="0"/>
        <w:widowControl w:val="0"/>
        <w:kinsoku/>
        <w:wordWrap/>
        <w:overflowPunct w:val="0"/>
        <w:topLinePunct w:val="0"/>
        <w:autoSpaceDE/>
        <w:autoSpaceDN/>
        <w:bidi w:val="0"/>
        <w:adjustRightInd w:val="0"/>
        <w:snapToGrid/>
        <w:spacing w:line="360" w:lineRule="exact"/>
        <w:ind w:firstLine="420" w:firstLineChars="200"/>
        <w:textAlignment w:val="auto"/>
        <w:outlineLvl w:val="0"/>
        <w:rPr>
          <w:rFonts w:hint="default" w:ascii="Times New Roman" w:hAnsi="Times New Roman" w:eastAsia="仿宋_GB2312" w:cs="Times New Roman"/>
          <w:color w:val="000000" w:themeColor="text1"/>
          <w:sz w:val="21"/>
          <w:szCs w:val="21"/>
          <w:highlight w:val="none"/>
          <w:lang w:val="zh-CN" w:eastAsia="zh-CN"/>
          <w14:textFill>
            <w14:solidFill>
              <w14:schemeClr w14:val="tx1"/>
            </w14:solidFill>
          </w14:textFill>
        </w:rPr>
      </w:pPr>
      <w:bookmarkStart w:id="12" w:name="_Toc22559"/>
      <w:r>
        <w:rPr>
          <w:rFonts w:hint="eastAsia" w:asciiTheme="minorEastAsia" w:hAnsiTheme="minorEastAsia" w:eastAsiaTheme="minorEastAsia" w:cstheme="minorEastAsia"/>
          <w:sz w:val="21"/>
          <w:szCs w:val="21"/>
          <w:lang w:val="en-US" w:eastAsia="zh-CN"/>
        </w:rPr>
        <w:t>公共基础课程见郑州医药健康职业学院专业人才培养方案参考格式及有关说明（以康复治疗技术专业为例）</w:t>
      </w:r>
      <w:bookmarkEnd w:id="12"/>
    </w:p>
    <w:p w14:paraId="78715DB2">
      <w:pPr>
        <w:keepNext w:val="0"/>
        <w:keepLines w:val="0"/>
        <w:pageBreakBefore w:val="0"/>
        <w:widowControl w:val="0"/>
        <w:kinsoku/>
        <w:wordWrap/>
        <w:overflowPunct w:val="0"/>
        <w:topLinePunct w:val="0"/>
        <w:autoSpaceDE/>
        <w:autoSpaceDN/>
        <w:bidi w:val="0"/>
        <w:adjustRightInd w:val="0"/>
        <w:snapToGrid/>
        <w:spacing w:line="360" w:lineRule="exact"/>
        <w:ind w:left="0" w:leftChars="0" w:firstLine="420" w:firstLineChars="200"/>
        <w:textAlignment w:val="auto"/>
        <w:outlineLvl w:val="0"/>
        <w:rPr>
          <w:rFonts w:hint="default" w:ascii="Times New Roman" w:hAnsi="Times New Roman" w:cs="Times New Roman" w:eastAsiaTheme="minorEastAsia"/>
          <w:sz w:val="21"/>
          <w:szCs w:val="21"/>
          <w:lang w:val="en-US" w:eastAsia="zh-CN"/>
        </w:rPr>
      </w:pPr>
      <w:bookmarkStart w:id="13" w:name="_Toc31907"/>
      <w:r>
        <w:rPr>
          <w:rFonts w:hint="default" w:ascii="Times New Roman" w:hAnsi="Times New Roman" w:cs="Times New Roman" w:eastAsiaTheme="minorEastAsia"/>
          <w:sz w:val="21"/>
          <w:szCs w:val="21"/>
          <w:lang w:val="en-US" w:eastAsia="zh-CN"/>
        </w:rPr>
        <w:t>2.专业课</w:t>
      </w:r>
      <w:r>
        <w:rPr>
          <w:rFonts w:hint="eastAsia" w:ascii="Times New Roman" w:hAnsi="Times New Roman" w:cs="Times New Roman"/>
          <w:sz w:val="21"/>
          <w:szCs w:val="21"/>
          <w:lang w:val="en-US" w:eastAsia="zh-CN"/>
        </w:rPr>
        <w:t>程</w:t>
      </w:r>
      <w:bookmarkEnd w:id="13"/>
    </w:p>
    <w:p w14:paraId="6051F4C7">
      <w:pPr>
        <w:keepNext w:val="0"/>
        <w:keepLines w:val="0"/>
        <w:pageBreakBefore w:val="0"/>
        <w:widowControl w:val="0"/>
        <w:kinsoku/>
        <w:wordWrap/>
        <w:overflowPunct w:val="0"/>
        <w:topLinePunct w:val="0"/>
        <w:autoSpaceDE/>
        <w:autoSpaceDN/>
        <w:bidi w:val="0"/>
        <w:adjustRightInd w:val="0"/>
        <w:snapToGrid/>
        <w:spacing w:line="360" w:lineRule="exact"/>
        <w:ind w:left="0" w:leftChars="0" w:firstLine="420" w:firstLineChars="200"/>
        <w:textAlignment w:val="auto"/>
        <w:outlineLvl w:val="0"/>
        <w:rPr>
          <w:rFonts w:hint="default" w:ascii="Times New Roman" w:hAnsi="Times New Roman" w:cs="Times New Roman" w:eastAsiaTheme="minorEastAsia"/>
          <w:sz w:val="21"/>
          <w:szCs w:val="21"/>
          <w:lang w:val="en-US" w:eastAsia="zh-CN"/>
        </w:rPr>
      </w:pPr>
      <w:bookmarkStart w:id="14" w:name="_Toc3272"/>
      <w:r>
        <w:rPr>
          <w:rFonts w:hint="default" w:ascii="Times New Roman" w:hAnsi="Times New Roman" w:cs="Times New Roman" w:eastAsiaTheme="minorEastAsia"/>
          <w:sz w:val="21"/>
          <w:szCs w:val="21"/>
          <w:lang w:val="en-US" w:eastAsia="zh-CN"/>
        </w:rPr>
        <w:t>一般包括专业基础课程、专业核心课程和专业拓展课程。专业基础课程是需要前置学习的基础性理论知识和技能构成的课程，是为专业核心课程提供理论和技能支撑的基础课程；专业核心课程是根据岗位工作内容、典型工作任务设置的课程，是培养核心职业能力的主干课程；专业拓展课程是根据学生发展需求横向拓展和纵向深化的课程，是提升综合职业能力的延展课程。</w:t>
      </w:r>
      <w:bookmarkEnd w:id="14"/>
    </w:p>
    <w:p w14:paraId="180851BF">
      <w:pPr>
        <w:keepNext w:val="0"/>
        <w:keepLines w:val="0"/>
        <w:pageBreakBefore w:val="0"/>
        <w:widowControl w:val="0"/>
        <w:kinsoku/>
        <w:wordWrap/>
        <w:overflowPunct w:val="0"/>
        <w:topLinePunct w:val="0"/>
        <w:autoSpaceDE/>
        <w:autoSpaceDN/>
        <w:bidi w:val="0"/>
        <w:adjustRightInd w:val="0"/>
        <w:snapToGrid/>
        <w:spacing w:line="360" w:lineRule="exact"/>
        <w:ind w:left="0" w:leftChars="0" w:firstLine="420" w:firstLineChars="200"/>
        <w:textAlignment w:val="auto"/>
        <w:outlineLvl w:val="0"/>
        <w:rPr>
          <w:rFonts w:hint="default" w:ascii="Times New Roman" w:hAnsi="Times New Roman" w:cs="Times New Roman" w:eastAsiaTheme="minorEastAsia"/>
          <w:sz w:val="21"/>
          <w:szCs w:val="21"/>
          <w:lang w:val="en-US" w:eastAsia="zh-CN"/>
        </w:rPr>
      </w:pPr>
      <w:bookmarkStart w:id="15" w:name="_Toc17079"/>
      <w:r>
        <w:rPr>
          <w:rFonts w:hint="default" w:ascii="Times New Roman" w:hAnsi="Times New Roman" w:cs="Times New Roman" w:eastAsiaTheme="minorEastAsia"/>
          <w:sz w:val="21"/>
          <w:szCs w:val="21"/>
          <w:lang w:val="en-US" w:eastAsia="zh-CN"/>
        </w:rPr>
        <w:t>学校结合区域/行业实际、办学定位和人才培养需要自主确定课程，进行模块化课程设计，依托体现新方法、新技术、新工艺、新标准的真实生产项目和典型工作任务等，开展项目式、情境式教学，结合人工智能等技术实施课程教学的数字化转型。</w:t>
      </w:r>
      <w:bookmarkEnd w:id="15"/>
    </w:p>
    <w:p w14:paraId="6B2428FC">
      <w:pPr>
        <w:keepNext w:val="0"/>
        <w:keepLines w:val="0"/>
        <w:pageBreakBefore w:val="0"/>
        <w:widowControl w:val="0"/>
        <w:kinsoku/>
        <w:wordWrap/>
        <w:overflowPunct w:val="0"/>
        <w:topLinePunct w:val="0"/>
        <w:autoSpaceDE/>
        <w:autoSpaceDN/>
        <w:bidi w:val="0"/>
        <w:adjustRightInd w:val="0"/>
        <w:snapToGrid/>
        <w:spacing w:line="360" w:lineRule="exact"/>
        <w:ind w:left="0" w:leftChars="0" w:firstLine="420" w:firstLineChars="200"/>
        <w:textAlignment w:val="auto"/>
        <w:outlineLvl w:val="0"/>
        <w:rPr>
          <w:rFonts w:hint="default" w:ascii="Times New Roman" w:hAnsi="Times New Roman" w:cs="Times New Roman" w:eastAsiaTheme="minorEastAsia"/>
          <w:sz w:val="21"/>
          <w:szCs w:val="21"/>
          <w:lang w:val="en-US" w:eastAsia="zh-CN"/>
        </w:rPr>
      </w:pPr>
      <w:bookmarkStart w:id="16" w:name="_Toc3973"/>
      <w:r>
        <w:rPr>
          <w:rFonts w:hint="default" w:ascii="Times New Roman" w:hAnsi="Times New Roman" w:cs="Times New Roman" w:eastAsiaTheme="minorEastAsia"/>
          <w:sz w:val="21"/>
          <w:szCs w:val="21"/>
          <w:lang w:val="en-US" w:eastAsia="zh-CN"/>
        </w:rPr>
        <w:t>（1）专业基础课程</w:t>
      </w:r>
      <w:bookmarkEnd w:id="16"/>
    </w:p>
    <w:p w14:paraId="7C6F2BDD">
      <w:pPr>
        <w:keepNext w:val="0"/>
        <w:keepLines w:val="0"/>
        <w:pageBreakBefore w:val="0"/>
        <w:widowControl w:val="0"/>
        <w:kinsoku/>
        <w:wordWrap/>
        <w:overflowPunct/>
        <w:topLinePunct w:val="0"/>
        <w:autoSpaceDE/>
        <w:autoSpaceDN/>
        <w:bidi w:val="0"/>
        <w:adjustRightInd w:val="0"/>
        <w:snapToGrid/>
        <w:spacing w:line="360" w:lineRule="exact"/>
        <w:ind w:firstLine="480" w:firstLineChars="200"/>
        <w:textAlignment w:val="auto"/>
        <w:rPr>
          <w:rFonts w:hint="eastAsia" w:asciiTheme="minorEastAsia" w:hAnsiTheme="minorEastAsia" w:eastAsiaTheme="minorEastAsia" w:cstheme="minorEastAsia"/>
          <w:sz w:val="24"/>
          <w:szCs w:val="24"/>
          <w:lang w:val="zh-CN" w:eastAsia="zh-CN"/>
        </w:rPr>
      </w:pPr>
      <w:r>
        <w:rPr>
          <w:rFonts w:hint="eastAsia" w:asciiTheme="minorEastAsia" w:hAnsiTheme="minorEastAsia" w:eastAsiaTheme="minorEastAsia" w:cstheme="minorEastAsia"/>
          <w:sz w:val="24"/>
          <w:szCs w:val="24"/>
          <w:lang w:val="zh-CN" w:eastAsia="zh-CN"/>
        </w:rPr>
        <w:t>主要包括：医用化学、人体结构与功能、生物化学、病理学、药理学、临床检验仪器、 分子生物学概要、临床疾病概要等领域的内容。</w:t>
      </w:r>
    </w:p>
    <w:tbl>
      <w:tblPr>
        <w:tblStyle w:val="6"/>
        <w:tblW w:w="5033"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07"/>
        <w:gridCol w:w="621"/>
        <w:gridCol w:w="4604"/>
        <w:gridCol w:w="4241"/>
      </w:tblGrid>
      <w:tr w14:paraId="07BCC2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206" w:type="pct"/>
            <w:tcBorders>
              <w:top w:val="single" w:color="000000" w:sz="4" w:space="0"/>
              <w:left w:val="single" w:color="000000" w:sz="4" w:space="0"/>
              <w:bottom w:val="single" w:color="000000" w:sz="4" w:space="0"/>
              <w:right w:val="single" w:color="000000" w:sz="4" w:space="0"/>
            </w:tcBorders>
            <w:noWrap w:val="0"/>
            <w:vAlign w:val="center"/>
          </w:tcPr>
          <w:p w14:paraId="392CBA68">
            <w:pPr>
              <w:keepNext w:val="0"/>
              <w:keepLines w:val="0"/>
              <w:pageBreakBefore w:val="0"/>
              <w:kinsoku/>
              <w:wordWrap/>
              <w:overflowPunct/>
              <w:autoSpaceDE/>
              <w:autoSpaceDN/>
              <w:bidi w:val="0"/>
              <w:spacing w:line="320" w:lineRule="exact"/>
              <w:ind w:right="0" w:rightChars="0"/>
              <w:jc w:val="center"/>
              <w:rPr>
                <w:rFonts w:hint="default" w:ascii="Times New Roman" w:hAnsi="Times New Roman" w:cs="Times New Roman" w:eastAsiaTheme="minorEastAsia"/>
                <w:b/>
                <w:color w:val="000000"/>
                <w:spacing w:val="0"/>
                <w:sz w:val="21"/>
                <w:szCs w:val="21"/>
              </w:rPr>
            </w:pPr>
            <w:r>
              <w:rPr>
                <w:rFonts w:hint="default" w:ascii="Times New Roman" w:hAnsi="Times New Roman" w:cs="Times New Roman" w:eastAsiaTheme="minorEastAsia"/>
                <w:b/>
                <w:color w:val="000000"/>
                <w:spacing w:val="0"/>
                <w:kern w:val="0"/>
                <w:sz w:val="21"/>
                <w:szCs w:val="21"/>
              </w:rPr>
              <w:t>序号</w:t>
            </w:r>
          </w:p>
        </w:tc>
        <w:tc>
          <w:tcPr>
            <w:tcW w:w="314" w:type="pct"/>
            <w:tcBorders>
              <w:top w:val="single" w:color="000000" w:sz="4" w:space="0"/>
              <w:left w:val="nil"/>
              <w:bottom w:val="single" w:color="000000" w:sz="4" w:space="0"/>
              <w:right w:val="single" w:color="000000" w:sz="4" w:space="0"/>
            </w:tcBorders>
            <w:noWrap w:val="0"/>
            <w:vAlign w:val="center"/>
          </w:tcPr>
          <w:p w14:paraId="152EB60A">
            <w:pPr>
              <w:keepNext w:val="0"/>
              <w:keepLines w:val="0"/>
              <w:pageBreakBefore w:val="0"/>
              <w:kinsoku/>
              <w:wordWrap/>
              <w:overflowPunct/>
              <w:autoSpaceDE/>
              <w:autoSpaceDN/>
              <w:bidi w:val="0"/>
              <w:spacing w:line="320" w:lineRule="exact"/>
              <w:ind w:right="0" w:rightChars="0"/>
              <w:jc w:val="center"/>
              <w:rPr>
                <w:rFonts w:hint="default" w:ascii="Times New Roman" w:hAnsi="Times New Roman" w:cs="Times New Roman" w:eastAsiaTheme="minorEastAsia"/>
                <w:b/>
                <w:color w:val="000000"/>
                <w:spacing w:val="0"/>
                <w:sz w:val="21"/>
                <w:szCs w:val="21"/>
                <w:lang w:val="en-US" w:eastAsia="zh-CN"/>
              </w:rPr>
            </w:pPr>
            <w:r>
              <w:rPr>
                <w:rFonts w:hint="default" w:ascii="Times New Roman" w:hAnsi="Times New Roman" w:cs="Times New Roman" w:eastAsiaTheme="minorEastAsia"/>
                <w:b/>
                <w:color w:val="000000"/>
                <w:spacing w:val="0"/>
                <w:kern w:val="0"/>
                <w:sz w:val="21"/>
                <w:szCs w:val="21"/>
              </w:rPr>
              <w:t>课程</w:t>
            </w:r>
            <w:r>
              <w:rPr>
                <w:rFonts w:hint="default" w:ascii="Times New Roman" w:hAnsi="Times New Roman" w:cs="Times New Roman" w:eastAsiaTheme="minorEastAsia"/>
                <w:b/>
                <w:color w:val="000000"/>
                <w:spacing w:val="0"/>
                <w:kern w:val="0"/>
                <w:sz w:val="21"/>
                <w:szCs w:val="21"/>
                <w:lang w:val="en-US" w:eastAsia="zh-CN"/>
              </w:rPr>
              <w:t>名称</w:t>
            </w:r>
          </w:p>
        </w:tc>
        <w:tc>
          <w:tcPr>
            <w:tcW w:w="2331" w:type="pct"/>
            <w:tcBorders>
              <w:top w:val="single" w:color="000000" w:sz="4" w:space="0"/>
              <w:left w:val="nil"/>
              <w:bottom w:val="single" w:color="000000" w:sz="4" w:space="0"/>
              <w:right w:val="single" w:color="000000" w:sz="4" w:space="0"/>
            </w:tcBorders>
            <w:noWrap w:val="0"/>
            <w:vAlign w:val="center"/>
          </w:tcPr>
          <w:p w14:paraId="0D6B0F5F">
            <w:pPr>
              <w:keepNext w:val="0"/>
              <w:keepLines w:val="0"/>
              <w:pageBreakBefore w:val="0"/>
              <w:kinsoku/>
              <w:wordWrap/>
              <w:overflowPunct/>
              <w:autoSpaceDE/>
              <w:autoSpaceDN/>
              <w:bidi w:val="0"/>
              <w:spacing w:line="320" w:lineRule="exact"/>
              <w:ind w:right="0" w:rightChars="0"/>
              <w:jc w:val="center"/>
              <w:rPr>
                <w:rFonts w:hint="default" w:ascii="Times New Roman" w:hAnsi="Times New Roman" w:cs="Times New Roman" w:eastAsiaTheme="minorEastAsia"/>
                <w:b/>
                <w:color w:val="000000"/>
                <w:spacing w:val="0"/>
                <w:sz w:val="21"/>
                <w:szCs w:val="21"/>
              </w:rPr>
            </w:pPr>
            <w:r>
              <w:rPr>
                <w:rFonts w:hint="default" w:ascii="Times New Roman" w:hAnsi="Times New Roman" w:cs="Times New Roman" w:eastAsiaTheme="minorEastAsia"/>
                <w:b/>
                <w:color w:val="000000"/>
                <w:spacing w:val="0"/>
                <w:kern w:val="0"/>
                <w:sz w:val="21"/>
                <w:szCs w:val="21"/>
              </w:rPr>
              <w:t>课程目标</w:t>
            </w:r>
          </w:p>
        </w:tc>
        <w:tc>
          <w:tcPr>
            <w:tcW w:w="2147" w:type="pct"/>
            <w:tcBorders>
              <w:top w:val="single" w:color="000000" w:sz="4" w:space="0"/>
              <w:left w:val="nil"/>
              <w:bottom w:val="single" w:color="000000" w:sz="4" w:space="0"/>
              <w:right w:val="single" w:color="000000" w:sz="4" w:space="0"/>
            </w:tcBorders>
            <w:noWrap w:val="0"/>
            <w:vAlign w:val="center"/>
          </w:tcPr>
          <w:p w14:paraId="7A1E5180">
            <w:pPr>
              <w:keepNext w:val="0"/>
              <w:keepLines w:val="0"/>
              <w:pageBreakBefore w:val="0"/>
              <w:kinsoku/>
              <w:wordWrap/>
              <w:overflowPunct/>
              <w:autoSpaceDE/>
              <w:autoSpaceDN/>
              <w:bidi w:val="0"/>
              <w:spacing w:line="320" w:lineRule="exact"/>
              <w:ind w:right="0" w:rightChars="0"/>
              <w:jc w:val="center"/>
              <w:rPr>
                <w:rFonts w:hint="default" w:ascii="Times New Roman" w:hAnsi="Times New Roman" w:cs="Times New Roman" w:eastAsiaTheme="minorEastAsia"/>
                <w:b/>
                <w:color w:val="000000"/>
                <w:spacing w:val="0"/>
                <w:sz w:val="21"/>
                <w:szCs w:val="21"/>
              </w:rPr>
            </w:pPr>
            <w:r>
              <w:rPr>
                <w:rFonts w:hint="default" w:ascii="Times New Roman" w:hAnsi="Times New Roman" w:cs="Times New Roman" w:eastAsiaTheme="minorEastAsia"/>
                <w:b/>
                <w:color w:val="000000"/>
                <w:spacing w:val="0"/>
                <w:kern w:val="0"/>
                <w:sz w:val="21"/>
                <w:szCs w:val="21"/>
              </w:rPr>
              <w:t>主要教学内容与要求</w:t>
            </w:r>
          </w:p>
        </w:tc>
      </w:tr>
      <w:tr w14:paraId="742C96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206" w:type="pct"/>
            <w:tcBorders>
              <w:top w:val="single" w:color="000000" w:sz="4" w:space="0"/>
              <w:left w:val="single" w:color="000000" w:sz="4" w:space="0"/>
              <w:bottom w:val="single" w:color="000000" w:sz="4" w:space="0"/>
              <w:right w:val="single" w:color="000000" w:sz="4" w:space="0"/>
            </w:tcBorders>
            <w:noWrap w:val="0"/>
            <w:vAlign w:val="center"/>
          </w:tcPr>
          <w:p w14:paraId="69C78F12">
            <w:pPr>
              <w:keepNext w:val="0"/>
              <w:keepLines w:val="0"/>
              <w:pageBreakBefore w:val="0"/>
              <w:kinsoku/>
              <w:wordWrap/>
              <w:overflowPunct/>
              <w:autoSpaceDE/>
              <w:autoSpaceDN/>
              <w:bidi w:val="0"/>
              <w:adjustRightInd w:val="0"/>
              <w:snapToGrid w:val="0"/>
              <w:spacing w:line="320" w:lineRule="exact"/>
              <w:ind w:right="0" w:rightChars="0"/>
              <w:jc w:val="center"/>
              <w:rPr>
                <w:rFonts w:hint="default" w:ascii="Times New Roman" w:hAnsi="Times New Roman" w:cs="Times New Roman" w:eastAsiaTheme="minorEastAsia"/>
                <w:bCs/>
                <w:color w:val="auto"/>
                <w:spacing w:val="0"/>
                <w:sz w:val="21"/>
                <w:szCs w:val="21"/>
              </w:rPr>
            </w:pPr>
            <w:r>
              <w:rPr>
                <w:rFonts w:hint="default" w:ascii="Times New Roman" w:hAnsi="Times New Roman" w:cs="Times New Roman" w:eastAsiaTheme="minorEastAsia"/>
                <w:bCs/>
                <w:color w:val="auto"/>
                <w:spacing w:val="0"/>
                <w:kern w:val="0"/>
                <w:sz w:val="21"/>
                <w:szCs w:val="21"/>
              </w:rPr>
              <w:t>1</w:t>
            </w:r>
          </w:p>
        </w:tc>
        <w:tc>
          <w:tcPr>
            <w:tcW w:w="314" w:type="pct"/>
            <w:tcBorders>
              <w:top w:val="single" w:color="000000" w:sz="4" w:space="0"/>
              <w:left w:val="nil"/>
              <w:bottom w:val="single" w:color="000000" w:sz="4" w:space="0"/>
              <w:right w:val="single" w:color="000000" w:sz="4" w:space="0"/>
            </w:tcBorders>
            <w:noWrap w:val="0"/>
            <w:vAlign w:val="center"/>
          </w:tcPr>
          <w:p w14:paraId="0F0FF806">
            <w:pPr>
              <w:keepNext w:val="0"/>
              <w:keepLines w:val="0"/>
              <w:pageBreakBefore w:val="0"/>
              <w:widowControl/>
              <w:kinsoku/>
              <w:wordWrap/>
              <w:overflowPunct/>
              <w:autoSpaceDE/>
              <w:autoSpaceDN/>
              <w:bidi w:val="0"/>
              <w:spacing w:line="320" w:lineRule="exact"/>
              <w:ind w:right="0" w:rightChars="0"/>
              <w:jc w:val="center"/>
              <w:rPr>
                <w:rFonts w:hint="default" w:ascii="Times New Roman" w:hAnsi="Times New Roman" w:cs="Times New Roman" w:eastAsiaTheme="minorEastAsia"/>
                <w:color w:val="auto"/>
                <w:spacing w:val="0"/>
                <w:kern w:val="0"/>
                <w:sz w:val="21"/>
                <w:szCs w:val="21"/>
                <w:lang w:val="en-US" w:eastAsia="zh-CN"/>
              </w:rPr>
            </w:pPr>
            <w:r>
              <w:rPr>
                <w:rFonts w:hint="eastAsia" w:ascii="Times New Roman" w:hAnsi="Times New Roman" w:cs="Times New Roman"/>
                <w:color w:val="auto"/>
                <w:spacing w:val="0"/>
                <w:kern w:val="0"/>
                <w:sz w:val="21"/>
                <w:szCs w:val="21"/>
                <w:highlight w:val="none"/>
                <w:lang w:val="en-US" w:eastAsia="zh-CN"/>
              </w:rPr>
              <w:t>医用</w:t>
            </w:r>
            <w:r>
              <w:rPr>
                <w:rFonts w:hint="default" w:ascii="Times New Roman" w:hAnsi="Times New Roman" w:cs="Times New Roman" w:eastAsiaTheme="minorEastAsia"/>
                <w:color w:val="auto"/>
                <w:spacing w:val="0"/>
                <w:kern w:val="0"/>
                <w:sz w:val="21"/>
                <w:szCs w:val="21"/>
                <w:lang w:val="en-US" w:eastAsia="zh-CN"/>
              </w:rPr>
              <w:t>化学</w:t>
            </w:r>
          </w:p>
        </w:tc>
        <w:tc>
          <w:tcPr>
            <w:tcW w:w="2331" w:type="pct"/>
            <w:tcBorders>
              <w:top w:val="single" w:color="000000" w:sz="4" w:space="0"/>
              <w:left w:val="nil"/>
              <w:bottom w:val="single" w:color="000000" w:sz="4" w:space="0"/>
              <w:right w:val="single" w:color="000000" w:sz="4" w:space="0"/>
            </w:tcBorders>
            <w:noWrap w:val="0"/>
            <w:vAlign w:val="top"/>
          </w:tcPr>
          <w:p w14:paraId="64A81275">
            <w:pPr>
              <w:pStyle w:val="4"/>
              <w:keepNext w:val="0"/>
              <w:keepLines w:val="0"/>
              <w:pageBreakBefore w:val="0"/>
              <w:widowControl w:val="0"/>
              <w:kinsoku/>
              <w:wordWrap/>
              <w:overflowPunct/>
              <w:topLinePunct w:val="0"/>
              <w:autoSpaceDE/>
              <w:autoSpaceDN/>
              <w:bidi w:val="0"/>
              <w:adjustRightInd/>
              <w:snapToGrid/>
              <w:spacing w:line="320" w:lineRule="exact"/>
              <w:ind w:right="0" w:rightChars="0"/>
              <w:jc w:val="both"/>
              <w:textAlignment w:val="auto"/>
              <w:rPr>
                <w:rStyle w:val="11"/>
                <w:rFonts w:hint="default" w:ascii="Times New Roman" w:hAnsi="Times New Roman" w:cs="Times New Roman" w:eastAsiaTheme="minorEastAsia"/>
                <w:bCs/>
                <w:color w:val="000000"/>
                <w:spacing w:val="0"/>
                <w:sz w:val="21"/>
                <w:szCs w:val="21"/>
                <w:lang w:val="en-US" w:eastAsia="zh-CN"/>
              </w:rPr>
            </w:pPr>
            <w:r>
              <w:rPr>
                <w:rStyle w:val="11"/>
                <w:rFonts w:hint="default" w:ascii="Times New Roman" w:hAnsi="Times New Roman" w:cs="Times New Roman" w:eastAsiaTheme="minorEastAsia"/>
                <w:b/>
                <w:bCs w:val="0"/>
                <w:color w:val="000000"/>
                <w:spacing w:val="0"/>
                <w:sz w:val="21"/>
                <w:szCs w:val="21"/>
                <w:lang w:val="en-US" w:eastAsia="zh-CN"/>
              </w:rPr>
              <w:t>素质目标：</w:t>
            </w:r>
            <w:r>
              <w:rPr>
                <w:rStyle w:val="11"/>
                <w:rFonts w:hint="default" w:ascii="Times New Roman" w:hAnsi="Times New Roman" w:cs="Times New Roman" w:eastAsiaTheme="minorEastAsia"/>
                <w:bCs/>
                <w:color w:val="000000"/>
                <w:spacing w:val="0"/>
                <w:sz w:val="21"/>
                <w:szCs w:val="21"/>
                <w:lang w:val="en-US" w:eastAsia="zh-CN"/>
              </w:rPr>
              <w:t>培养实事求是的科学精神，遵守实验操作规范，重视实验数据的准确性。养成安全实验意识，如正确使用化学试剂、防护设备及应急处理措施。认识医用化学在医学中的重要性，理解化学物质对人体健康的影响</w:t>
            </w:r>
            <w:r>
              <w:rPr>
                <w:rStyle w:val="11"/>
                <w:rFonts w:hint="eastAsia" w:ascii="Times New Roman" w:hAnsi="Times New Roman" w:cs="Times New Roman"/>
                <w:bCs/>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 xml:space="preserve">具备环保意识，合理处置实验废弃物，避免环境污染。在实验和讨论中学会分工合作，提高团队协作能力。能够清晰表达化学概念，如向非专业人士解释溶液的pH值、缓冲体系等基础知识。关注化学在医学领域的新进展。  具备自主学习能力，能够查阅化学文献、标准实验方法等资料。  </w:t>
            </w:r>
          </w:p>
          <w:p w14:paraId="1B7EB0B1">
            <w:pPr>
              <w:pStyle w:val="4"/>
              <w:keepNext w:val="0"/>
              <w:keepLines w:val="0"/>
              <w:pageBreakBefore w:val="0"/>
              <w:widowControl w:val="0"/>
              <w:kinsoku/>
              <w:wordWrap/>
              <w:overflowPunct/>
              <w:topLinePunct w:val="0"/>
              <w:autoSpaceDE/>
              <w:autoSpaceDN/>
              <w:bidi w:val="0"/>
              <w:adjustRightInd/>
              <w:snapToGrid/>
              <w:spacing w:line="320" w:lineRule="exact"/>
              <w:ind w:right="0" w:rightChars="0"/>
              <w:jc w:val="both"/>
              <w:textAlignment w:val="auto"/>
              <w:rPr>
                <w:rStyle w:val="11"/>
                <w:rFonts w:hint="default" w:ascii="Times New Roman" w:hAnsi="Times New Roman" w:cs="Times New Roman" w:eastAsiaTheme="minorEastAsia"/>
                <w:bCs/>
                <w:color w:val="000000"/>
                <w:spacing w:val="0"/>
                <w:sz w:val="21"/>
                <w:szCs w:val="21"/>
                <w:lang w:val="en-US" w:eastAsia="zh-CN"/>
              </w:rPr>
            </w:pPr>
            <w:r>
              <w:rPr>
                <w:rStyle w:val="11"/>
                <w:rFonts w:hint="default" w:ascii="Times New Roman" w:hAnsi="Times New Roman" w:cs="Times New Roman" w:eastAsiaTheme="minorEastAsia"/>
                <w:b/>
                <w:bCs w:val="0"/>
                <w:color w:val="000000"/>
                <w:spacing w:val="0"/>
                <w:sz w:val="21"/>
                <w:szCs w:val="21"/>
                <w:lang w:val="en-US" w:eastAsia="zh-CN"/>
              </w:rPr>
              <w:t>知识目标</w:t>
            </w:r>
            <w:r>
              <w:rPr>
                <w:rStyle w:val="11"/>
                <w:rFonts w:hint="default" w:ascii="Times New Roman" w:hAnsi="Times New Roman" w:cs="Times New Roman" w:eastAsiaTheme="minorEastAsia"/>
                <w:bCs/>
                <w:color w:val="000000"/>
                <w:spacing w:val="0"/>
                <w:sz w:val="21"/>
                <w:szCs w:val="21"/>
                <w:lang w:val="en-US" w:eastAsia="zh-CN"/>
              </w:rPr>
              <w:t xml:space="preserve"> </w:t>
            </w:r>
            <w:r>
              <w:rPr>
                <w:rStyle w:val="11"/>
                <w:rFonts w:hint="eastAsia" w:ascii="Times New Roman" w:hAnsi="Times New Roman" w:cs="Times New Roman"/>
                <w:bCs/>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 xml:space="preserve">掌握原子结构、化学键、化学反应类型（氧化还原、酸碱反应）等基本概念。理解溶液浓度（mol/L、%、ppm）、缓冲溶液、胶体等与医学相关的化学知识。熟悉常见官能团及其化学性质。了解糖类、脂类、蛋白质、核酸等生物大分子的结构与功能。掌握体液pH平衡、电解质紊乱、渗透压等生理化学知识。了解药物化学基础。熟悉实验室安全规则。掌握废弃物分类处理。  </w:t>
            </w:r>
          </w:p>
          <w:p w14:paraId="5551E25E">
            <w:pPr>
              <w:pStyle w:val="4"/>
              <w:keepNext w:val="0"/>
              <w:keepLines w:val="0"/>
              <w:pageBreakBefore w:val="0"/>
              <w:widowControl w:val="0"/>
              <w:kinsoku/>
              <w:wordWrap/>
              <w:overflowPunct/>
              <w:topLinePunct w:val="0"/>
              <w:autoSpaceDE/>
              <w:autoSpaceDN/>
              <w:bidi w:val="0"/>
              <w:adjustRightInd/>
              <w:snapToGrid/>
              <w:spacing w:line="320" w:lineRule="exact"/>
              <w:ind w:right="0" w:rightChars="0"/>
              <w:jc w:val="both"/>
              <w:textAlignment w:val="auto"/>
              <w:rPr>
                <w:rFonts w:hint="default" w:ascii="Times New Roman" w:hAnsi="Times New Roman" w:cs="Times New Roman" w:eastAsiaTheme="minorEastAsia"/>
                <w:bCs/>
                <w:color w:val="FF0000"/>
                <w:spacing w:val="0"/>
                <w:kern w:val="0"/>
                <w:sz w:val="21"/>
                <w:szCs w:val="21"/>
                <w:lang w:val="en-US" w:eastAsia="zh-CN" w:bidi="ar"/>
              </w:rPr>
            </w:pPr>
            <w:r>
              <w:rPr>
                <w:rStyle w:val="11"/>
                <w:rFonts w:hint="default" w:ascii="Times New Roman" w:hAnsi="Times New Roman" w:cs="Times New Roman" w:eastAsiaTheme="minorEastAsia"/>
                <w:b/>
                <w:bCs w:val="0"/>
                <w:color w:val="000000"/>
                <w:spacing w:val="0"/>
                <w:sz w:val="21"/>
                <w:szCs w:val="21"/>
                <w:lang w:val="en-US" w:eastAsia="zh-CN"/>
              </w:rPr>
              <w:t>能力目标</w:t>
            </w:r>
            <w:r>
              <w:rPr>
                <w:rStyle w:val="11"/>
                <w:rFonts w:hint="eastAsia" w:ascii="Times New Roman" w:hAnsi="Times New Roman" w:cs="Times New Roman"/>
                <w:b/>
                <w:bCs w:val="0"/>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 xml:space="preserve"> 掌握基础化学实验技能，如溶液配制、滴定分析、pH测定、分光光度法等。能正确使用实验室仪器（如电子天平、pH计、分光光度计）。熟练进行化学计算，如摩尔浓度计算、稀释公式、缓冲溶液配制等。能分析实验数据，判断结果的可靠性。运用化学知识解释医学现象，如酸碱平衡失调、渗透压对细胞的影响等。能结合临床案例，分析化学因素对疾病的影响。能查阅化学手册、药品说明书、国家标准中的化学相关内容。具备初步的实验报告撰写能力，规范记录实验过程与结果。  </w:t>
            </w:r>
          </w:p>
        </w:tc>
        <w:tc>
          <w:tcPr>
            <w:tcW w:w="2147" w:type="pct"/>
            <w:tcBorders>
              <w:top w:val="single" w:color="000000" w:sz="4" w:space="0"/>
              <w:left w:val="nil"/>
              <w:bottom w:val="single" w:color="000000" w:sz="4" w:space="0"/>
              <w:right w:val="single" w:color="000000" w:sz="4" w:space="0"/>
            </w:tcBorders>
            <w:noWrap w:val="0"/>
            <w:vAlign w:val="top"/>
          </w:tcPr>
          <w:p w14:paraId="221A27FA">
            <w:pPr>
              <w:pStyle w:val="4"/>
              <w:keepNext w:val="0"/>
              <w:keepLines w:val="0"/>
              <w:pageBreakBefore w:val="0"/>
              <w:widowControl w:val="0"/>
              <w:kinsoku/>
              <w:wordWrap/>
              <w:overflowPunct/>
              <w:topLinePunct w:val="0"/>
              <w:autoSpaceDE/>
              <w:autoSpaceDN/>
              <w:bidi w:val="0"/>
              <w:adjustRightInd/>
              <w:snapToGrid/>
              <w:spacing w:line="320" w:lineRule="exact"/>
              <w:ind w:right="0" w:rightChars="0"/>
              <w:jc w:val="both"/>
              <w:textAlignment w:val="auto"/>
              <w:rPr>
                <w:rStyle w:val="11"/>
                <w:rFonts w:hint="default" w:ascii="Times New Roman" w:hAnsi="Times New Roman" w:cs="Times New Roman" w:eastAsiaTheme="minorEastAsia"/>
                <w:bCs/>
                <w:color w:val="000000"/>
                <w:spacing w:val="0"/>
                <w:sz w:val="21"/>
                <w:szCs w:val="21"/>
                <w:lang w:val="en-US" w:eastAsia="zh-CN"/>
              </w:rPr>
            </w:pPr>
            <w:r>
              <w:rPr>
                <w:rStyle w:val="11"/>
                <w:rFonts w:hint="default" w:ascii="Times New Roman" w:hAnsi="Times New Roman" w:cs="Times New Roman" w:eastAsiaTheme="minorEastAsia"/>
                <w:b/>
                <w:bCs w:val="0"/>
                <w:color w:val="000000"/>
                <w:spacing w:val="0"/>
                <w:sz w:val="21"/>
                <w:szCs w:val="21"/>
                <w:lang w:val="en-US" w:eastAsia="zh-CN"/>
              </w:rPr>
              <w:t>教学内容：</w:t>
            </w:r>
            <w:r>
              <w:rPr>
                <w:rStyle w:val="11"/>
                <w:rFonts w:hint="default" w:ascii="Times New Roman" w:hAnsi="Times New Roman" w:cs="Times New Roman" w:eastAsiaTheme="minorEastAsia"/>
                <w:bCs/>
                <w:color w:val="000000"/>
                <w:spacing w:val="0"/>
                <w:sz w:val="21"/>
                <w:szCs w:val="21"/>
                <w:lang w:val="en-US" w:eastAsia="zh-CN"/>
              </w:rPr>
              <w:t xml:space="preserve"> </w:t>
            </w:r>
          </w:p>
          <w:p w14:paraId="1E4A7E0C">
            <w:pPr>
              <w:pStyle w:val="4"/>
              <w:keepNext w:val="0"/>
              <w:keepLines w:val="0"/>
              <w:pageBreakBefore w:val="0"/>
              <w:widowControl w:val="0"/>
              <w:kinsoku/>
              <w:wordWrap/>
              <w:overflowPunct/>
              <w:topLinePunct w:val="0"/>
              <w:autoSpaceDE/>
              <w:autoSpaceDN/>
              <w:bidi w:val="0"/>
              <w:adjustRightInd/>
              <w:snapToGrid/>
              <w:spacing w:line="320" w:lineRule="exact"/>
              <w:ind w:right="0" w:rightChars="0"/>
              <w:jc w:val="both"/>
              <w:textAlignment w:val="auto"/>
              <w:rPr>
                <w:rStyle w:val="11"/>
                <w:rFonts w:hint="default" w:ascii="Times New Roman" w:hAnsi="Times New Roman" w:cs="Times New Roman" w:eastAsiaTheme="minorEastAsia"/>
                <w:bCs/>
                <w:color w:val="000000"/>
                <w:spacing w:val="0"/>
                <w:sz w:val="21"/>
                <w:szCs w:val="21"/>
                <w:lang w:val="en-US" w:eastAsia="zh-CN"/>
              </w:rPr>
            </w:pPr>
            <w:r>
              <w:rPr>
                <w:rStyle w:val="11"/>
                <w:rFonts w:hint="default" w:ascii="Times New Roman" w:hAnsi="Times New Roman" w:cs="Times New Roman" w:eastAsiaTheme="minorEastAsia"/>
                <w:bCs/>
                <w:color w:val="000000"/>
                <w:spacing w:val="0"/>
                <w:sz w:val="21"/>
                <w:szCs w:val="21"/>
                <w:lang w:val="en-US" w:eastAsia="zh-CN"/>
              </w:rPr>
              <w:t>原子结构、化学键（离子键、共价键）、元素周期律</w:t>
            </w:r>
            <w:r>
              <w:rPr>
                <w:rStyle w:val="11"/>
                <w:rFonts w:hint="eastAsia" w:ascii="Times New Roman" w:hAnsi="Times New Roman" w:cs="Times New Roman"/>
                <w:bCs/>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溶液浓度计算（mol/L、%、ppm）、渗透压与胶体</w:t>
            </w:r>
            <w:r>
              <w:rPr>
                <w:rStyle w:val="11"/>
                <w:rFonts w:hint="eastAsia" w:ascii="Times New Roman" w:hAnsi="Times New Roman" w:cs="Times New Roman"/>
                <w:bCs/>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 xml:space="preserve">酸碱理论（Arrhenius、Brønsted-Lowry）、缓冲溶液（如NaHCO₃/H₂CO₃） </w:t>
            </w:r>
            <w:r>
              <w:rPr>
                <w:rStyle w:val="11"/>
                <w:rFonts w:hint="eastAsia" w:ascii="Times New Roman" w:hAnsi="Times New Roman" w:cs="Times New Roman"/>
                <w:bCs/>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氧化还原反应（如生物体内的电子传递链）</w:t>
            </w:r>
            <w:r>
              <w:rPr>
                <w:rStyle w:val="11"/>
                <w:rFonts w:hint="eastAsia" w:ascii="Times New Roman" w:hAnsi="Times New Roman" w:cs="Times New Roman"/>
                <w:bCs/>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官能团识别（羟基、羧基、氨基等）及反应（酯化、水解）</w:t>
            </w:r>
            <w:r>
              <w:rPr>
                <w:rStyle w:val="11"/>
                <w:rFonts w:hint="eastAsia" w:ascii="Times New Roman" w:hAnsi="Times New Roman" w:cs="Times New Roman"/>
                <w:bCs/>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生物大分子基础：糖类（单糖、二糖）、脂类（甘油三酯）、蛋白质（氨基酸）、核酸（碱基配对）</w:t>
            </w:r>
            <w:r>
              <w:rPr>
                <w:rStyle w:val="11"/>
                <w:rFonts w:hint="eastAsia" w:ascii="Times New Roman" w:hAnsi="Times New Roman" w:cs="Times New Roman"/>
                <w:bCs/>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常见药物官能团与稳定性（如阿司匹林的酯键易水解）</w:t>
            </w:r>
            <w:r>
              <w:rPr>
                <w:rStyle w:val="11"/>
                <w:rFonts w:hint="eastAsia" w:ascii="Times New Roman" w:hAnsi="Times New Roman" w:cs="Times New Roman"/>
                <w:bCs/>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水电解质平衡（Na⁺、K⁺、Cl⁻的生理作用）</w:t>
            </w:r>
            <w:r>
              <w:rPr>
                <w:rStyle w:val="11"/>
                <w:rFonts w:hint="eastAsia" w:ascii="Times New Roman" w:hAnsi="Times New Roman" w:cs="Times New Roman"/>
                <w:bCs/>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酸碱平衡失调（代谢性酸中毒/碱中毒）</w:t>
            </w:r>
            <w:r>
              <w:rPr>
                <w:rStyle w:val="11"/>
                <w:rFonts w:hint="eastAsia" w:ascii="Times New Roman" w:hAnsi="Times New Roman" w:cs="Times New Roman"/>
                <w:bCs/>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血液生化指标（血糖、胆固醇）的化学检测原理</w:t>
            </w:r>
            <w:r>
              <w:rPr>
                <w:rStyle w:val="11"/>
                <w:rFonts w:hint="eastAsia" w:ascii="Times New Roman" w:hAnsi="Times New Roman" w:cs="Times New Roman"/>
                <w:bCs/>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毒理学基础（如重金属中毒的螯合剂治疗）</w:t>
            </w:r>
            <w:r>
              <w:rPr>
                <w:rStyle w:val="11"/>
                <w:rFonts w:hint="eastAsia" w:ascii="Times New Roman" w:hAnsi="Times New Roman" w:cs="Times New Roman"/>
                <w:bCs/>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 xml:space="preserve">  </w:t>
            </w:r>
          </w:p>
          <w:p w14:paraId="38797C31">
            <w:pPr>
              <w:pStyle w:val="4"/>
              <w:keepNext w:val="0"/>
              <w:keepLines w:val="0"/>
              <w:pageBreakBefore w:val="0"/>
              <w:widowControl w:val="0"/>
              <w:kinsoku/>
              <w:wordWrap/>
              <w:overflowPunct/>
              <w:topLinePunct w:val="0"/>
              <w:autoSpaceDE/>
              <w:autoSpaceDN/>
              <w:bidi w:val="0"/>
              <w:adjustRightInd/>
              <w:snapToGrid/>
              <w:spacing w:line="320" w:lineRule="exact"/>
              <w:ind w:right="0" w:rightChars="0"/>
              <w:jc w:val="both"/>
              <w:textAlignment w:val="auto"/>
              <w:rPr>
                <w:rFonts w:hint="default" w:ascii="Times New Roman" w:hAnsi="Times New Roman" w:cs="Times New Roman" w:eastAsiaTheme="minorEastAsia"/>
                <w:bCs/>
                <w:color w:val="FF0000"/>
                <w:spacing w:val="0"/>
                <w:kern w:val="0"/>
                <w:sz w:val="21"/>
                <w:szCs w:val="21"/>
                <w:lang w:val="en-US" w:eastAsia="zh-CN" w:bidi="ar"/>
              </w:rPr>
            </w:pPr>
            <w:r>
              <w:rPr>
                <w:rStyle w:val="11"/>
                <w:rFonts w:hint="default" w:ascii="Times New Roman" w:hAnsi="Times New Roman" w:cs="Times New Roman" w:eastAsiaTheme="minorEastAsia"/>
                <w:b/>
                <w:bCs w:val="0"/>
                <w:color w:val="000000"/>
                <w:spacing w:val="0"/>
                <w:sz w:val="21"/>
                <w:szCs w:val="21"/>
                <w:lang w:val="en-US" w:eastAsia="zh-CN"/>
              </w:rPr>
              <w:t>教学</w:t>
            </w:r>
            <w:r>
              <w:rPr>
                <w:rStyle w:val="11"/>
                <w:rFonts w:hint="eastAsia" w:ascii="Times New Roman" w:hAnsi="Times New Roman" w:cs="Times New Roman"/>
                <w:b/>
                <w:bCs w:val="0"/>
                <w:color w:val="000000"/>
                <w:spacing w:val="0"/>
                <w:sz w:val="21"/>
                <w:szCs w:val="21"/>
                <w:lang w:val="en-US" w:eastAsia="zh-CN"/>
              </w:rPr>
              <w:t>要求</w:t>
            </w:r>
            <w:r>
              <w:rPr>
                <w:rStyle w:val="11"/>
                <w:rFonts w:hint="default" w:ascii="Times New Roman" w:hAnsi="Times New Roman" w:cs="Times New Roman" w:eastAsiaTheme="minorEastAsia"/>
                <w:b/>
                <w:bCs w:val="0"/>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掌握元素周期律、分子结构、氧化还原、配合物、化学热力学，理解化学变化中物质结构与性质的关系以及化学变化的基本特征，掌握常见元素及化合物的性质和反应类型。掌握有机化学的基本概念、基本理论知识、实训基本知识、实训基本操作等技能。</w:t>
            </w:r>
          </w:p>
        </w:tc>
      </w:tr>
      <w:tr w14:paraId="786D23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206" w:type="pct"/>
            <w:tcBorders>
              <w:top w:val="single" w:color="000000" w:sz="4" w:space="0"/>
              <w:left w:val="single" w:color="000000" w:sz="4" w:space="0"/>
              <w:bottom w:val="single" w:color="000000" w:sz="4" w:space="0"/>
              <w:right w:val="single" w:color="000000" w:sz="4" w:space="0"/>
            </w:tcBorders>
            <w:noWrap w:val="0"/>
            <w:vAlign w:val="center"/>
          </w:tcPr>
          <w:p w14:paraId="06E93849">
            <w:pPr>
              <w:keepNext w:val="0"/>
              <w:keepLines w:val="0"/>
              <w:pageBreakBefore w:val="0"/>
              <w:kinsoku/>
              <w:wordWrap/>
              <w:overflowPunct/>
              <w:autoSpaceDE/>
              <w:autoSpaceDN/>
              <w:bidi w:val="0"/>
              <w:adjustRightInd w:val="0"/>
              <w:snapToGrid w:val="0"/>
              <w:spacing w:line="320" w:lineRule="exact"/>
              <w:ind w:right="0" w:rightChars="0"/>
              <w:jc w:val="center"/>
              <w:rPr>
                <w:rFonts w:hint="default" w:ascii="Times New Roman" w:hAnsi="Times New Roman" w:cs="Times New Roman" w:eastAsiaTheme="minorEastAsia"/>
                <w:bCs/>
                <w:color w:val="auto"/>
                <w:spacing w:val="0"/>
                <w:sz w:val="21"/>
                <w:szCs w:val="21"/>
              </w:rPr>
            </w:pPr>
            <w:r>
              <w:rPr>
                <w:rFonts w:hint="default" w:ascii="Times New Roman" w:hAnsi="Times New Roman" w:cs="Times New Roman" w:eastAsiaTheme="minorEastAsia"/>
                <w:bCs/>
                <w:color w:val="auto"/>
                <w:spacing w:val="0"/>
                <w:kern w:val="0"/>
                <w:sz w:val="21"/>
                <w:szCs w:val="21"/>
              </w:rPr>
              <w:t>2</w:t>
            </w:r>
          </w:p>
        </w:tc>
        <w:tc>
          <w:tcPr>
            <w:tcW w:w="314" w:type="pct"/>
            <w:tcBorders>
              <w:top w:val="single" w:color="000000" w:sz="4" w:space="0"/>
              <w:left w:val="nil"/>
              <w:bottom w:val="single" w:color="000000" w:sz="4" w:space="0"/>
              <w:right w:val="single" w:color="000000" w:sz="4" w:space="0"/>
            </w:tcBorders>
            <w:noWrap w:val="0"/>
            <w:vAlign w:val="center"/>
          </w:tcPr>
          <w:p w14:paraId="703C2B96">
            <w:pPr>
              <w:keepNext w:val="0"/>
              <w:keepLines w:val="0"/>
              <w:pageBreakBefore w:val="0"/>
              <w:kinsoku/>
              <w:wordWrap/>
              <w:overflowPunct/>
              <w:autoSpaceDE/>
              <w:autoSpaceDN/>
              <w:bidi w:val="0"/>
              <w:spacing w:line="320" w:lineRule="exact"/>
              <w:ind w:right="0" w:rightChars="0"/>
              <w:jc w:val="center"/>
              <w:rPr>
                <w:rStyle w:val="11"/>
                <w:rFonts w:hint="default" w:ascii="Times New Roman" w:hAnsi="Times New Roman" w:cs="Times New Roman" w:eastAsiaTheme="minorEastAsia"/>
                <w:bCs/>
                <w:color w:val="000000"/>
                <w:spacing w:val="0"/>
                <w:sz w:val="21"/>
                <w:szCs w:val="21"/>
                <w:lang w:val="en-US" w:eastAsia="zh-CN"/>
              </w:rPr>
            </w:pPr>
            <w:r>
              <w:rPr>
                <w:rFonts w:hint="eastAsia" w:ascii="Times New Roman" w:hAnsi="Times New Roman" w:cs="Times New Roman"/>
                <w:spacing w:val="0"/>
                <w:sz w:val="21"/>
                <w:szCs w:val="21"/>
                <w:lang w:val="en-US" w:eastAsia="zh-CN"/>
              </w:rPr>
              <w:t>药理学</w:t>
            </w:r>
          </w:p>
        </w:tc>
        <w:tc>
          <w:tcPr>
            <w:tcW w:w="2331" w:type="pct"/>
            <w:tcBorders>
              <w:top w:val="single" w:color="000000" w:sz="4" w:space="0"/>
              <w:left w:val="nil"/>
              <w:bottom w:val="single" w:color="000000" w:sz="4" w:space="0"/>
              <w:right w:val="single" w:color="000000" w:sz="4" w:space="0"/>
            </w:tcBorders>
            <w:noWrap w:val="0"/>
            <w:vAlign w:val="top"/>
          </w:tcPr>
          <w:p w14:paraId="64D65DD7">
            <w:pPr>
              <w:pStyle w:val="4"/>
              <w:keepNext w:val="0"/>
              <w:keepLines w:val="0"/>
              <w:pageBreakBefore w:val="0"/>
              <w:widowControl w:val="0"/>
              <w:kinsoku/>
              <w:wordWrap/>
              <w:overflowPunct/>
              <w:topLinePunct w:val="0"/>
              <w:autoSpaceDE/>
              <w:autoSpaceDN/>
              <w:bidi w:val="0"/>
              <w:adjustRightInd/>
              <w:snapToGrid/>
              <w:spacing w:line="320" w:lineRule="exact"/>
              <w:ind w:right="0" w:rightChars="0"/>
              <w:jc w:val="both"/>
              <w:textAlignment w:val="auto"/>
              <w:rPr>
                <w:rStyle w:val="11"/>
                <w:rFonts w:hint="default" w:ascii="Times New Roman" w:hAnsi="Times New Roman" w:cs="Times New Roman" w:eastAsiaTheme="minorEastAsia"/>
                <w:bCs/>
                <w:color w:val="000000"/>
                <w:spacing w:val="0"/>
                <w:sz w:val="21"/>
                <w:szCs w:val="21"/>
                <w:lang w:val="en-US" w:eastAsia="zh-CN"/>
              </w:rPr>
            </w:pPr>
            <w:r>
              <w:rPr>
                <w:rStyle w:val="11"/>
                <w:rFonts w:hint="default" w:ascii="Times New Roman" w:hAnsi="Times New Roman" w:cs="Times New Roman" w:eastAsiaTheme="minorEastAsia"/>
                <w:b/>
                <w:bCs w:val="0"/>
                <w:color w:val="000000"/>
                <w:spacing w:val="0"/>
                <w:sz w:val="21"/>
                <w:szCs w:val="21"/>
                <w:lang w:val="en-US" w:eastAsia="zh-CN"/>
              </w:rPr>
              <w:t>素质目标</w:t>
            </w:r>
            <w:r>
              <w:rPr>
                <w:rStyle w:val="11"/>
                <w:rFonts w:hint="eastAsia" w:ascii="Times New Roman" w:hAnsi="Times New Roman" w:cs="Times New Roman"/>
                <w:b/>
                <w:bCs w:val="0"/>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树立安全用药意识，遵守医药行业的伦理规范。重视患者用药安全，具备对药物不良反应的警觉性和报告意识。培养基于循证医学的用药决策思维，避免主观臆断</w:t>
            </w:r>
            <w:r>
              <w:rPr>
                <w:rStyle w:val="11"/>
                <w:rFonts w:hint="eastAsia" w:ascii="Times New Roman" w:hAnsi="Times New Roman" w:cs="Times New Roman"/>
                <w:bCs/>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 xml:space="preserve">关注药物研发和使用的科学性与合法性。主动关注药理学新进展。具备批判性思维，能辨析药品广告或网络信息的科学性。能向患者或公众清晰解释用药注意事项。在医疗团队中理解角色定位，配合医生、护士优化用药方案。  </w:t>
            </w:r>
          </w:p>
          <w:p w14:paraId="569595DF">
            <w:pPr>
              <w:pStyle w:val="4"/>
              <w:keepNext w:val="0"/>
              <w:keepLines w:val="0"/>
              <w:pageBreakBefore w:val="0"/>
              <w:widowControl w:val="0"/>
              <w:kinsoku/>
              <w:wordWrap/>
              <w:overflowPunct/>
              <w:topLinePunct w:val="0"/>
              <w:autoSpaceDE/>
              <w:autoSpaceDN/>
              <w:bidi w:val="0"/>
              <w:adjustRightInd/>
              <w:snapToGrid/>
              <w:spacing w:line="320" w:lineRule="exact"/>
              <w:ind w:right="0" w:rightChars="0"/>
              <w:jc w:val="both"/>
              <w:textAlignment w:val="auto"/>
              <w:rPr>
                <w:rStyle w:val="11"/>
                <w:rFonts w:hint="default" w:ascii="Times New Roman" w:hAnsi="Times New Roman" w:cs="Times New Roman" w:eastAsiaTheme="minorEastAsia"/>
                <w:bCs/>
                <w:color w:val="000000"/>
                <w:spacing w:val="0"/>
                <w:sz w:val="21"/>
                <w:szCs w:val="21"/>
                <w:lang w:val="en-US" w:eastAsia="zh-CN"/>
              </w:rPr>
            </w:pPr>
            <w:r>
              <w:rPr>
                <w:rStyle w:val="11"/>
                <w:rFonts w:hint="default" w:ascii="Times New Roman" w:hAnsi="Times New Roman" w:cs="Times New Roman" w:eastAsiaTheme="minorEastAsia"/>
                <w:b/>
                <w:bCs w:val="0"/>
                <w:color w:val="000000"/>
                <w:spacing w:val="0"/>
                <w:sz w:val="21"/>
                <w:szCs w:val="21"/>
                <w:lang w:val="en-US" w:eastAsia="zh-CN"/>
              </w:rPr>
              <w:t>知识目标</w:t>
            </w:r>
            <w:r>
              <w:rPr>
                <w:rStyle w:val="11"/>
                <w:rFonts w:hint="eastAsia" w:ascii="Times New Roman" w:hAnsi="Times New Roman" w:cs="Times New Roman"/>
                <w:b/>
                <w:bCs w:val="0"/>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掌握药效学与药动学。熟悉各类药物的分类、代表药、适应症及禁忌症。理解常见疾病的药物治疗原则。掌握特殊人群用药特点。熟知常见药物的不良反应</w:t>
            </w:r>
            <w:r>
              <w:rPr>
                <w:rStyle w:val="11"/>
                <w:rFonts w:hint="eastAsia" w:ascii="Times New Roman" w:hAnsi="Times New Roman" w:cs="Times New Roman"/>
                <w:bCs/>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 xml:space="preserve">了解药物滥用与依赖的危害。 </w:t>
            </w:r>
          </w:p>
          <w:p w14:paraId="6480A73E">
            <w:pPr>
              <w:pStyle w:val="4"/>
              <w:keepNext w:val="0"/>
              <w:keepLines w:val="0"/>
              <w:pageBreakBefore w:val="0"/>
              <w:widowControl w:val="0"/>
              <w:kinsoku/>
              <w:wordWrap/>
              <w:overflowPunct/>
              <w:topLinePunct w:val="0"/>
              <w:autoSpaceDE/>
              <w:autoSpaceDN/>
              <w:bidi w:val="0"/>
              <w:adjustRightInd/>
              <w:snapToGrid/>
              <w:spacing w:line="320" w:lineRule="exact"/>
              <w:ind w:right="0" w:rightChars="0"/>
              <w:jc w:val="both"/>
              <w:textAlignment w:val="auto"/>
              <w:rPr>
                <w:rStyle w:val="11"/>
                <w:rFonts w:hint="default" w:ascii="Times New Roman" w:hAnsi="Times New Roman" w:cs="Times New Roman" w:eastAsiaTheme="minorEastAsia"/>
                <w:bCs/>
                <w:color w:val="000000"/>
                <w:spacing w:val="0"/>
                <w:sz w:val="21"/>
                <w:szCs w:val="21"/>
                <w:lang w:val="en-US" w:eastAsia="zh-CN"/>
              </w:rPr>
            </w:pPr>
            <w:r>
              <w:rPr>
                <w:rStyle w:val="11"/>
                <w:rFonts w:hint="default" w:ascii="Times New Roman" w:hAnsi="Times New Roman" w:cs="Times New Roman" w:eastAsiaTheme="minorEastAsia"/>
                <w:b/>
                <w:bCs w:val="0"/>
                <w:color w:val="000000"/>
                <w:spacing w:val="0"/>
                <w:sz w:val="21"/>
                <w:szCs w:val="21"/>
                <w:lang w:val="en-US" w:eastAsia="zh-CN"/>
              </w:rPr>
              <w:t>能力目标</w:t>
            </w:r>
            <w:r>
              <w:rPr>
                <w:rStyle w:val="11"/>
                <w:rFonts w:hint="eastAsia" w:ascii="Times New Roman" w:hAnsi="Times New Roman" w:cs="Times New Roman"/>
                <w:b/>
                <w:bCs w:val="0"/>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 xml:space="preserve">能根据疾病特点、患者个体差异选择适宜药物。熟练计算给药剂量，制定基本用药方案。掌握药品储存、配伍禁忌等管理要点。能初步评价药物的有效性、安全性和经济性。识别常见药物中毒或过敏反应的症状，并采取初步处理措施。掌握药物不良反应（ADR）的监测与上报流程。独立完成基础药理学实验。熟练查阅药品说明书、药典、临床指南等专业资料。     </w:t>
            </w:r>
          </w:p>
        </w:tc>
        <w:tc>
          <w:tcPr>
            <w:tcW w:w="2147" w:type="pct"/>
            <w:tcBorders>
              <w:top w:val="single" w:color="000000" w:sz="4" w:space="0"/>
              <w:left w:val="nil"/>
              <w:bottom w:val="single" w:color="000000" w:sz="4" w:space="0"/>
              <w:right w:val="single" w:color="000000" w:sz="4" w:space="0"/>
            </w:tcBorders>
            <w:noWrap w:val="0"/>
            <w:vAlign w:val="top"/>
          </w:tcPr>
          <w:p w14:paraId="3677944F">
            <w:pPr>
              <w:pStyle w:val="4"/>
              <w:keepNext w:val="0"/>
              <w:keepLines w:val="0"/>
              <w:pageBreakBefore w:val="0"/>
              <w:widowControl w:val="0"/>
              <w:kinsoku/>
              <w:wordWrap/>
              <w:overflowPunct/>
              <w:topLinePunct w:val="0"/>
              <w:autoSpaceDE/>
              <w:autoSpaceDN/>
              <w:bidi w:val="0"/>
              <w:adjustRightInd/>
              <w:snapToGrid/>
              <w:spacing w:line="320" w:lineRule="exact"/>
              <w:ind w:right="0" w:rightChars="0"/>
              <w:jc w:val="both"/>
              <w:textAlignment w:val="auto"/>
              <w:rPr>
                <w:rStyle w:val="11"/>
                <w:rFonts w:hint="default" w:ascii="Times New Roman" w:hAnsi="Times New Roman" w:cs="Times New Roman" w:eastAsiaTheme="minorEastAsia"/>
                <w:bCs/>
                <w:color w:val="000000"/>
                <w:spacing w:val="0"/>
                <w:sz w:val="21"/>
                <w:szCs w:val="21"/>
                <w:lang w:val="en-US" w:eastAsia="zh-CN"/>
              </w:rPr>
            </w:pPr>
            <w:r>
              <w:rPr>
                <w:rStyle w:val="11"/>
                <w:rFonts w:hint="default" w:ascii="Times New Roman" w:hAnsi="Times New Roman" w:cs="Times New Roman" w:eastAsiaTheme="minorEastAsia"/>
                <w:b/>
                <w:bCs w:val="0"/>
                <w:color w:val="000000"/>
                <w:spacing w:val="0"/>
                <w:sz w:val="21"/>
                <w:szCs w:val="21"/>
                <w:lang w:val="en-US" w:eastAsia="zh-CN"/>
              </w:rPr>
              <w:t>教学内容</w:t>
            </w:r>
            <w:r>
              <w:rPr>
                <w:rStyle w:val="11"/>
                <w:rFonts w:hint="eastAsia" w:ascii="Times New Roman" w:hAnsi="Times New Roman" w:cs="Times New Roman"/>
                <w:b/>
                <w:bCs w:val="0"/>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药物效应动力学：药物作用机制、受体理论、量效关系。 药物代谢动力学：吸收、分布、代谢、排泄。影响药物作用的因素。胆碱能/肾上腺素能药物、局部麻醉药的作用与应用</w:t>
            </w:r>
            <w:r>
              <w:rPr>
                <w:rStyle w:val="11"/>
                <w:rFonts w:hint="eastAsia" w:ascii="Times New Roman" w:hAnsi="Times New Roman" w:cs="Times New Roman"/>
                <w:bCs/>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镇静催眠药、抗癫痫药、抗精神失常药、镇痛药的药理与用药监护</w:t>
            </w:r>
            <w:r>
              <w:rPr>
                <w:rStyle w:val="11"/>
                <w:rFonts w:hint="eastAsia" w:ascii="Times New Roman" w:hAnsi="Times New Roman" w:cs="Times New Roman"/>
                <w:bCs/>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抗高血压药、抗心绞痛药、抗心律失常药、强心苷类的作用机制。抗生素、抗病毒药、抗肿瘤药的分类及耐药性问题。胰岛素、口服降糖药、甲状腺激素及糖皮质激素的临床应用。基础实验（药物半数有效量测定、药物对血压的影响）</w:t>
            </w:r>
          </w:p>
          <w:p w14:paraId="56EF33E2">
            <w:pPr>
              <w:pStyle w:val="4"/>
              <w:keepNext w:val="0"/>
              <w:keepLines w:val="0"/>
              <w:pageBreakBefore w:val="0"/>
              <w:widowControl w:val="0"/>
              <w:kinsoku/>
              <w:wordWrap/>
              <w:overflowPunct/>
              <w:topLinePunct w:val="0"/>
              <w:autoSpaceDE/>
              <w:autoSpaceDN/>
              <w:bidi w:val="0"/>
              <w:adjustRightInd/>
              <w:snapToGrid/>
              <w:spacing w:line="320" w:lineRule="exact"/>
              <w:ind w:right="0" w:rightChars="0"/>
              <w:jc w:val="both"/>
              <w:textAlignment w:val="auto"/>
              <w:rPr>
                <w:rStyle w:val="11"/>
                <w:rFonts w:hint="default" w:ascii="Times New Roman" w:hAnsi="Times New Roman" w:cs="Times New Roman" w:eastAsiaTheme="minorEastAsia"/>
                <w:bCs/>
                <w:color w:val="000000"/>
                <w:spacing w:val="0"/>
                <w:sz w:val="21"/>
                <w:szCs w:val="21"/>
                <w:lang w:val="en-US" w:eastAsia="zh-CN"/>
              </w:rPr>
            </w:pPr>
            <w:r>
              <w:rPr>
                <w:rStyle w:val="11"/>
                <w:rFonts w:hint="default" w:ascii="Times New Roman" w:hAnsi="Times New Roman" w:cs="Times New Roman" w:eastAsiaTheme="minorEastAsia"/>
                <w:b/>
                <w:bCs w:val="0"/>
                <w:color w:val="000000"/>
                <w:spacing w:val="0"/>
                <w:sz w:val="21"/>
                <w:szCs w:val="21"/>
                <w:lang w:val="en-US" w:eastAsia="zh-CN"/>
              </w:rPr>
              <w:t>教学要求：</w:t>
            </w:r>
            <w:r>
              <w:rPr>
                <w:rStyle w:val="11"/>
                <w:rFonts w:hint="default" w:ascii="Times New Roman" w:hAnsi="Times New Roman" w:cs="Times New Roman" w:eastAsiaTheme="minorEastAsia"/>
                <w:bCs/>
                <w:color w:val="000000"/>
                <w:spacing w:val="0"/>
                <w:sz w:val="21"/>
                <w:szCs w:val="21"/>
                <w:lang w:val="en-US" w:eastAsia="zh-CN"/>
              </w:rPr>
              <w:t>掌握基本概念，能解释药物起效的原理和体内过程。 区分不同受体激动剂/拮抗剂的临床用途。重点强调阿片类药物的成瘾性及管理规范。能对比不同类降压药的优缺点。掌握抗菌谱、适应症及合理使用原则</w:t>
            </w:r>
            <w:r>
              <w:rPr>
                <w:rStyle w:val="11"/>
                <w:rFonts w:hint="eastAsia" w:ascii="Times New Roman" w:hAnsi="Times New Roman" w:cs="Times New Roman"/>
                <w:bCs/>
                <w:color w:val="000000"/>
                <w:spacing w:val="0"/>
                <w:sz w:val="21"/>
                <w:szCs w:val="21"/>
                <w:lang w:val="en-US" w:eastAsia="zh-CN"/>
              </w:rPr>
              <w:t>。</w:t>
            </w:r>
            <w:r>
              <w:rPr>
                <w:rStyle w:val="11"/>
                <w:rFonts w:hint="default" w:ascii="Times New Roman" w:hAnsi="Times New Roman" w:cs="Times New Roman" w:eastAsiaTheme="minorEastAsia"/>
                <w:bCs/>
                <w:color w:val="000000"/>
                <w:spacing w:val="0"/>
                <w:sz w:val="21"/>
                <w:szCs w:val="21"/>
                <w:lang w:val="en-US" w:eastAsia="zh-CN"/>
              </w:rPr>
              <w:t xml:space="preserve">重点分析糖皮质激素的“双刃剑”效应。学生能规范操作实验仪器，撰写实验报告。  </w:t>
            </w:r>
          </w:p>
          <w:p w14:paraId="65DA6B37">
            <w:pPr>
              <w:pStyle w:val="4"/>
              <w:keepNext w:val="0"/>
              <w:keepLines w:val="0"/>
              <w:pageBreakBefore w:val="0"/>
              <w:widowControl w:val="0"/>
              <w:kinsoku/>
              <w:wordWrap/>
              <w:overflowPunct/>
              <w:topLinePunct w:val="0"/>
              <w:autoSpaceDE/>
              <w:autoSpaceDN/>
              <w:bidi w:val="0"/>
              <w:adjustRightInd/>
              <w:snapToGrid/>
              <w:spacing w:line="320" w:lineRule="exact"/>
              <w:ind w:right="0" w:rightChars="0"/>
              <w:jc w:val="both"/>
              <w:textAlignment w:val="auto"/>
              <w:rPr>
                <w:rFonts w:hint="default" w:ascii="Times New Roman" w:hAnsi="Times New Roman" w:cs="Times New Roman" w:eastAsiaTheme="minorEastAsia"/>
                <w:bCs/>
                <w:color w:val="FF0000"/>
                <w:spacing w:val="0"/>
                <w:kern w:val="0"/>
                <w:sz w:val="21"/>
                <w:szCs w:val="21"/>
                <w:lang w:val="en-US" w:eastAsia="zh-CN" w:bidi="ar"/>
              </w:rPr>
            </w:pPr>
          </w:p>
        </w:tc>
      </w:tr>
      <w:tr w14:paraId="783C52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206" w:type="pct"/>
            <w:tcBorders>
              <w:top w:val="single" w:color="000000" w:sz="4" w:space="0"/>
              <w:left w:val="single" w:color="000000" w:sz="4" w:space="0"/>
              <w:bottom w:val="single" w:color="000000" w:sz="4" w:space="0"/>
              <w:right w:val="single" w:color="000000" w:sz="4" w:space="0"/>
            </w:tcBorders>
            <w:noWrap w:val="0"/>
            <w:vAlign w:val="center"/>
          </w:tcPr>
          <w:p w14:paraId="6CA4211B">
            <w:pPr>
              <w:keepNext w:val="0"/>
              <w:keepLines w:val="0"/>
              <w:pageBreakBefore w:val="0"/>
              <w:kinsoku/>
              <w:wordWrap/>
              <w:overflowPunct/>
              <w:autoSpaceDE/>
              <w:autoSpaceDN/>
              <w:bidi w:val="0"/>
              <w:adjustRightInd w:val="0"/>
              <w:snapToGrid w:val="0"/>
              <w:spacing w:line="320" w:lineRule="exact"/>
              <w:ind w:right="0" w:rightChars="0"/>
              <w:jc w:val="center"/>
              <w:rPr>
                <w:rFonts w:hint="default" w:ascii="Times New Roman" w:hAnsi="Times New Roman" w:cs="Times New Roman" w:eastAsiaTheme="minorEastAsia"/>
                <w:bCs/>
                <w:color w:val="000000"/>
                <w:spacing w:val="0"/>
                <w:sz w:val="21"/>
                <w:szCs w:val="21"/>
              </w:rPr>
            </w:pPr>
            <w:r>
              <w:rPr>
                <w:rFonts w:hint="default" w:ascii="Times New Roman" w:hAnsi="Times New Roman" w:cs="Times New Roman" w:eastAsiaTheme="minorEastAsia"/>
                <w:bCs/>
                <w:color w:val="000000"/>
                <w:spacing w:val="0"/>
                <w:kern w:val="0"/>
                <w:sz w:val="21"/>
                <w:szCs w:val="21"/>
              </w:rPr>
              <w:t>3</w:t>
            </w:r>
          </w:p>
        </w:tc>
        <w:tc>
          <w:tcPr>
            <w:tcW w:w="314" w:type="pct"/>
            <w:tcBorders>
              <w:top w:val="single" w:color="000000" w:sz="4" w:space="0"/>
              <w:left w:val="nil"/>
              <w:bottom w:val="single" w:color="000000" w:sz="4" w:space="0"/>
              <w:right w:val="single" w:color="000000" w:sz="4" w:space="0"/>
            </w:tcBorders>
            <w:noWrap w:val="0"/>
            <w:vAlign w:val="center"/>
          </w:tcPr>
          <w:p w14:paraId="7D443622">
            <w:pPr>
              <w:keepNext w:val="0"/>
              <w:keepLines w:val="0"/>
              <w:pageBreakBefore w:val="0"/>
              <w:widowControl/>
              <w:kinsoku/>
              <w:wordWrap/>
              <w:overflowPunct/>
              <w:autoSpaceDE/>
              <w:autoSpaceDN/>
              <w:bidi w:val="0"/>
              <w:spacing w:line="320" w:lineRule="exact"/>
              <w:ind w:right="0" w:rightChars="0"/>
              <w:jc w:val="center"/>
              <w:rPr>
                <w:rFonts w:hint="default" w:ascii="Times New Roman" w:hAnsi="Times New Roman" w:cs="Times New Roman" w:eastAsiaTheme="minorEastAsia"/>
                <w:color w:val="000000"/>
                <w:spacing w:val="0"/>
                <w:kern w:val="0"/>
                <w:sz w:val="21"/>
                <w:szCs w:val="21"/>
                <w:lang w:val="en-US" w:eastAsia="zh-CN"/>
              </w:rPr>
            </w:pPr>
            <w:r>
              <w:rPr>
                <w:rFonts w:hint="default" w:ascii="Times New Roman" w:hAnsi="Times New Roman" w:cs="Times New Roman" w:eastAsiaTheme="minorEastAsia"/>
                <w:color w:val="000000"/>
                <w:spacing w:val="0"/>
                <w:kern w:val="0"/>
                <w:sz w:val="21"/>
                <w:szCs w:val="21"/>
                <w:lang w:val="en-US" w:eastAsia="zh-CN"/>
              </w:rPr>
              <w:t>人体结构与机能</w:t>
            </w:r>
          </w:p>
        </w:tc>
        <w:tc>
          <w:tcPr>
            <w:tcW w:w="2331" w:type="pct"/>
            <w:tcBorders>
              <w:top w:val="single" w:color="000000" w:sz="4" w:space="0"/>
              <w:left w:val="nil"/>
              <w:bottom w:val="single" w:color="000000" w:sz="4" w:space="0"/>
              <w:right w:val="single" w:color="000000" w:sz="4" w:space="0"/>
            </w:tcBorders>
            <w:noWrap w:val="0"/>
            <w:vAlign w:val="top"/>
          </w:tcPr>
          <w:p w14:paraId="6E8AD221">
            <w:pPr>
              <w:keepNext w:val="0"/>
              <w:keepLines w:val="0"/>
              <w:pageBreakBefore w:val="0"/>
              <w:widowControl/>
              <w:kinsoku/>
              <w:wordWrap/>
              <w:overflowPunct/>
              <w:topLinePunct/>
              <w:autoSpaceDE/>
              <w:autoSpaceDN/>
              <w:bidi w:val="0"/>
              <w:spacing w:line="320" w:lineRule="exact"/>
              <w:ind w:right="0" w:rightChars="0"/>
              <w:textAlignment w:val="baseline"/>
              <w:rPr>
                <w:rFonts w:hint="default" w:ascii="Times New Roman" w:hAnsi="Times New Roman" w:cs="Times New Roman" w:eastAsiaTheme="minorEastAsia"/>
                <w:bCs/>
                <w:spacing w:val="0"/>
                <w:kern w:val="0"/>
                <w:sz w:val="21"/>
                <w:szCs w:val="21"/>
                <w:lang w:bidi="ar"/>
              </w:rPr>
            </w:pPr>
            <w:r>
              <w:rPr>
                <w:rFonts w:hint="default" w:ascii="Times New Roman" w:hAnsi="Times New Roman" w:cs="Times New Roman" w:eastAsiaTheme="minorEastAsia"/>
                <w:b/>
                <w:spacing w:val="0"/>
                <w:kern w:val="0"/>
                <w:sz w:val="21"/>
                <w:szCs w:val="21"/>
                <w:lang w:bidi="ar"/>
              </w:rPr>
              <w:t>素质目标：</w:t>
            </w:r>
            <w:r>
              <w:rPr>
                <w:rFonts w:hint="default" w:ascii="Times New Roman" w:hAnsi="Times New Roman" w:cs="Times New Roman" w:eastAsiaTheme="minorEastAsia"/>
                <w:bCs/>
                <w:spacing w:val="0"/>
                <w:kern w:val="0"/>
                <w:sz w:val="21"/>
                <w:szCs w:val="21"/>
                <w:lang w:bidi="ar"/>
              </w:rPr>
              <w:t>具有良好的职业道德，重视医学伦理，自觉尊重病人的人格，保护病人隐私。具有严谨求实的学习态度，科学的思维能力和创新精神。具有良好的职业道德修养、人际沟通能力和团结协作精神。</w:t>
            </w:r>
          </w:p>
          <w:p w14:paraId="15476DF2">
            <w:pPr>
              <w:keepNext w:val="0"/>
              <w:keepLines w:val="0"/>
              <w:pageBreakBefore w:val="0"/>
              <w:widowControl/>
              <w:kinsoku/>
              <w:wordWrap/>
              <w:overflowPunct/>
              <w:topLinePunct/>
              <w:autoSpaceDE/>
              <w:autoSpaceDN/>
              <w:bidi w:val="0"/>
              <w:spacing w:line="320" w:lineRule="exact"/>
              <w:ind w:right="0" w:rightChars="0"/>
              <w:textAlignment w:val="baseline"/>
              <w:rPr>
                <w:rFonts w:hint="default" w:ascii="Times New Roman" w:hAnsi="Times New Roman" w:cs="Times New Roman" w:eastAsiaTheme="minorEastAsia"/>
                <w:bCs/>
                <w:spacing w:val="0"/>
                <w:kern w:val="0"/>
                <w:sz w:val="21"/>
                <w:szCs w:val="21"/>
              </w:rPr>
            </w:pPr>
            <w:r>
              <w:rPr>
                <w:rFonts w:hint="default" w:ascii="Times New Roman" w:hAnsi="Times New Roman" w:cs="Times New Roman" w:eastAsiaTheme="minorEastAsia"/>
                <w:b/>
                <w:spacing w:val="0"/>
                <w:kern w:val="0"/>
                <w:sz w:val="21"/>
                <w:szCs w:val="21"/>
                <w:lang w:bidi="ar"/>
              </w:rPr>
              <w:t>知识目标：</w:t>
            </w:r>
            <w:r>
              <w:rPr>
                <w:rFonts w:hint="default" w:ascii="Times New Roman" w:hAnsi="Times New Roman" w:cs="Times New Roman" w:eastAsiaTheme="minorEastAsia"/>
                <w:bCs/>
                <w:spacing w:val="0"/>
                <w:kern w:val="0"/>
                <w:sz w:val="21"/>
                <w:szCs w:val="21"/>
                <w:lang w:bidi="ar"/>
              </w:rPr>
              <w:t>掌握人体各器官的位置、形态结构和重要的毗邻关系及微观结构。</w:t>
            </w:r>
            <w:r>
              <w:rPr>
                <w:rFonts w:hint="default" w:ascii="Times New Roman" w:hAnsi="Times New Roman" w:cs="Times New Roman" w:eastAsiaTheme="minorEastAsia"/>
                <w:snapToGrid w:val="0"/>
                <w:spacing w:val="0"/>
                <w:kern w:val="0"/>
                <w:sz w:val="21"/>
                <w:szCs w:val="21"/>
              </w:rPr>
              <w:t>生理学的基本概念，各组织器官、系统的基本功能。</w:t>
            </w:r>
            <w:r>
              <w:rPr>
                <w:rFonts w:hint="default" w:ascii="Times New Roman" w:hAnsi="Times New Roman" w:cs="Times New Roman" w:eastAsiaTheme="minorEastAsia"/>
                <w:bCs/>
                <w:spacing w:val="0"/>
                <w:kern w:val="0"/>
                <w:sz w:val="21"/>
                <w:szCs w:val="21"/>
                <w:lang w:bidi="ar"/>
              </w:rPr>
              <w:t>掌握卫生检验工作岗位中所需的</w:t>
            </w:r>
            <w:r>
              <w:rPr>
                <w:rFonts w:hint="default" w:ascii="Times New Roman" w:hAnsi="Times New Roman" w:cs="Times New Roman" w:eastAsiaTheme="minorEastAsia"/>
                <w:spacing w:val="0"/>
                <w:sz w:val="21"/>
                <w:szCs w:val="21"/>
              </w:rPr>
              <w:t>正常人体结构与机能</w:t>
            </w:r>
            <w:r>
              <w:rPr>
                <w:rFonts w:hint="default" w:ascii="Times New Roman" w:hAnsi="Times New Roman" w:cs="Times New Roman" w:eastAsiaTheme="minorEastAsia"/>
                <w:bCs/>
                <w:spacing w:val="0"/>
                <w:kern w:val="0"/>
                <w:sz w:val="21"/>
                <w:szCs w:val="21"/>
                <w:lang w:bidi="ar"/>
              </w:rPr>
              <w:t>知识：常用的动、静脉穿刺抽血血管部位的辨认方法。掌握检验士考试相关知识。</w:t>
            </w:r>
          </w:p>
          <w:p w14:paraId="18428FDC">
            <w:pPr>
              <w:keepNext w:val="0"/>
              <w:keepLines w:val="0"/>
              <w:pageBreakBefore w:val="0"/>
              <w:kinsoku/>
              <w:wordWrap/>
              <w:overflowPunct/>
              <w:autoSpaceDE/>
              <w:autoSpaceDN/>
              <w:bidi w:val="0"/>
              <w:spacing w:line="320" w:lineRule="exact"/>
              <w:ind w:right="0" w:rightChars="0"/>
              <w:rPr>
                <w:rFonts w:hint="default" w:ascii="Times New Roman" w:hAnsi="Times New Roman" w:cs="Times New Roman" w:eastAsiaTheme="minorEastAsia"/>
                <w:color w:val="000000"/>
                <w:spacing w:val="0"/>
                <w:sz w:val="21"/>
                <w:szCs w:val="21"/>
              </w:rPr>
            </w:pPr>
            <w:r>
              <w:rPr>
                <w:rFonts w:hint="default" w:ascii="Times New Roman" w:hAnsi="Times New Roman" w:cs="Times New Roman" w:eastAsiaTheme="minorEastAsia"/>
                <w:b/>
                <w:spacing w:val="0"/>
                <w:kern w:val="0"/>
                <w:sz w:val="21"/>
                <w:szCs w:val="21"/>
                <w:lang w:bidi="ar"/>
              </w:rPr>
              <w:t>能力目标：</w:t>
            </w:r>
            <w:r>
              <w:rPr>
                <w:rFonts w:hint="default" w:ascii="Times New Roman" w:hAnsi="Times New Roman" w:cs="Times New Roman" w:eastAsiaTheme="minorEastAsia"/>
                <w:bCs/>
                <w:spacing w:val="0"/>
                <w:kern w:val="0"/>
                <w:sz w:val="21"/>
                <w:szCs w:val="21"/>
                <w:lang w:bidi="ar"/>
              </w:rPr>
              <w:t>学会应用所学学知识，分析检验相关问题的能力。</w:t>
            </w:r>
            <w:r>
              <w:rPr>
                <w:rFonts w:hint="default" w:ascii="Times New Roman" w:hAnsi="Times New Roman" w:cs="Times New Roman" w:eastAsiaTheme="minorEastAsia"/>
                <w:spacing w:val="0"/>
                <w:sz w:val="21"/>
                <w:szCs w:val="21"/>
              </w:rPr>
              <w:t>能辨认</w:t>
            </w:r>
            <w:r>
              <w:rPr>
                <w:rFonts w:hint="default" w:ascii="Times New Roman" w:hAnsi="Times New Roman" w:cs="Times New Roman" w:eastAsiaTheme="minorEastAsia"/>
                <w:bCs/>
                <w:spacing w:val="0"/>
                <w:kern w:val="0"/>
                <w:sz w:val="21"/>
                <w:szCs w:val="21"/>
                <w:lang w:bidi="zh-CN"/>
              </w:rPr>
              <w:t>常见疾病实验室检验项目和检测标本</w:t>
            </w:r>
            <w:r>
              <w:rPr>
                <w:rFonts w:hint="default" w:ascii="Times New Roman" w:hAnsi="Times New Roman" w:cs="Times New Roman" w:eastAsiaTheme="minorEastAsia"/>
                <w:spacing w:val="0"/>
                <w:sz w:val="21"/>
                <w:szCs w:val="21"/>
              </w:rPr>
              <w:t>涉及器官的正常结构，对临床实验室检验、采样标本初步处理等相关工作提供理论指导。</w:t>
            </w:r>
            <w:r>
              <w:rPr>
                <w:rFonts w:hint="default" w:ascii="Times New Roman" w:hAnsi="Times New Roman" w:cs="Times New Roman" w:eastAsiaTheme="minorEastAsia"/>
                <w:snapToGrid w:val="0"/>
                <w:spacing w:val="0"/>
                <w:kern w:val="0"/>
                <w:sz w:val="21"/>
                <w:szCs w:val="21"/>
              </w:rPr>
              <w:t>能进行实验基本操作，运用生理学知识独立思考、分析医学检验专业的相关问题。</w:t>
            </w:r>
          </w:p>
        </w:tc>
        <w:tc>
          <w:tcPr>
            <w:tcW w:w="2147" w:type="pct"/>
            <w:tcBorders>
              <w:top w:val="single" w:color="000000" w:sz="4" w:space="0"/>
              <w:left w:val="nil"/>
              <w:bottom w:val="single" w:color="000000" w:sz="4" w:space="0"/>
              <w:right w:val="single" w:color="000000" w:sz="4" w:space="0"/>
            </w:tcBorders>
            <w:noWrap w:val="0"/>
            <w:vAlign w:val="top"/>
          </w:tcPr>
          <w:p w14:paraId="12D42E36">
            <w:pPr>
              <w:keepNext w:val="0"/>
              <w:keepLines w:val="0"/>
              <w:pageBreakBefore w:val="0"/>
              <w:kinsoku/>
              <w:wordWrap/>
              <w:overflowPunct/>
              <w:autoSpaceDE/>
              <w:autoSpaceDN/>
              <w:bidi w:val="0"/>
              <w:spacing w:line="320" w:lineRule="exact"/>
              <w:ind w:right="0" w:rightChars="0"/>
              <w:rPr>
                <w:rFonts w:hint="default" w:ascii="Times New Roman" w:hAnsi="Times New Roman" w:cs="Times New Roman" w:eastAsiaTheme="minorEastAsia"/>
                <w:b/>
                <w:bCs/>
                <w:spacing w:val="0"/>
                <w:kern w:val="0"/>
                <w:sz w:val="21"/>
                <w:szCs w:val="21"/>
              </w:rPr>
            </w:pPr>
            <w:r>
              <w:rPr>
                <w:rFonts w:hint="default" w:ascii="Times New Roman" w:hAnsi="Times New Roman" w:cs="Times New Roman" w:eastAsiaTheme="minorEastAsia"/>
                <w:b/>
                <w:bCs/>
                <w:spacing w:val="0"/>
                <w:kern w:val="0"/>
                <w:sz w:val="21"/>
                <w:szCs w:val="21"/>
                <w:lang w:bidi="ar"/>
              </w:rPr>
              <w:t>教学内容：</w:t>
            </w:r>
            <w:r>
              <w:rPr>
                <w:rFonts w:hint="default" w:ascii="Times New Roman" w:hAnsi="Times New Roman" w:cs="Times New Roman" w:eastAsiaTheme="minorEastAsia"/>
                <w:spacing w:val="0"/>
                <w:kern w:val="0"/>
                <w:sz w:val="21"/>
                <w:szCs w:val="21"/>
                <w:lang w:bidi="ar"/>
              </w:rPr>
              <w:t>本课程主要内容包括：绪</w:t>
            </w:r>
            <w:r>
              <w:rPr>
                <w:rFonts w:hint="default" w:ascii="Times New Roman" w:hAnsi="Times New Roman" w:cs="Times New Roman" w:eastAsiaTheme="minorEastAsia"/>
                <w:bCs/>
                <w:spacing w:val="0"/>
                <w:kern w:val="0"/>
                <w:sz w:val="21"/>
                <w:szCs w:val="21"/>
                <w:lang w:bidi="ar"/>
              </w:rPr>
              <w:t>论、骨学、关节学、肌学、消化系统、呼吸系统、男性生殖系统、女性生殖系统、腹膜、心、动脉、静脉、淋巴系统、感觉器官、神经系统。</w:t>
            </w:r>
            <w:r>
              <w:rPr>
                <w:rFonts w:hint="default" w:ascii="Times New Roman" w:hAnsi="Times New Roman" w:cs="Times New Roman" w:eastAsiaTheme="minorEastAsia"/>
                <w:bCs/>
                <w:spacing w:val="0"/>
                <w:sz w:val="21"/>
                <w:szCs w:val="21"/>
              </w:rPr>
              <w:t>主要器官的微观结构和人胚早期发育概要。</w:t>
            </w:r>
            <w:r>
              <w:rPr>
                <w:rFonts w:hint="default" w:ascii="Times New Roman" w:hAnsi="Times New Roman" w:cs="Times New Roman" w:eastAsiaTheme="minorEastAsia"/>
                <w:snapToGrid w:val="0"/>
                <w:spacing w:val="0"/>
                <w:sz w:val="21"/>
                <w:szCs w:val="21"/>
              </w:rPr>
              <w:t>生理学基础概念、各器官系统基本功能活动过程及主要评价指标。检验专业相关的生理学基础概念、评价指标与功能活动过程，包括细胞的基本功能、血液的组成及其功能、循环系统的功能、呼吸系统的功能、消化系统的功能、能量代谢与体温、肾脏的泌尿功能等。</w:t>
            </w:r>
          </w:p>
          <w:p w14:paraId="2E4BBB88">
            <w:pPr>
              <w:keepNext w:val="0"/>
              <w:keepLines w:val="0"/>
              <w:pageBreakBefore w:val="0"/>
              <w:kinsoku/>
              <w:wordWrap/>
              <w:overflowPunct/>
              <w:autoSpaceDE/>
              <w:autoSpaceDN/>
              <w:bidi w:val="0"/>
              <w:spacing w:line="320" w:lineRule="exact"/>
              <w:ind w:right="0" w:rightChars="0"/>
              <w:rPr>
                <w:rFonts w:hint="default" w:ascii="Times New Roman" w:hAnsi="Times New Roman" w:cs="Times New Roman" w:eastAsiaTheme="minorEastAsia"/>
                <w:bCs/>
                <w:color w:val="000000"/>
                <w:spacing w:val="0"/>
                <w:sz w:val="21"/>
                <w:szCs w:val="21"/>
              </w:rPr>
            </w:pPr>
            <w:r>
              <w:rPr>
                <w:rFonts w:hint="default" w:ascii="Times New Roman" w:hAnsi="Times New Roman" w:cs="Times New Roman" w:eastAsiaTheme="minorEastAsia"/>
                <w:b/>
                <w:bCs/>
                <w:spacing w:val="0"/>
                <w:kern w:val="0"/>
                <w:sz w:val="21"/>
                <w:szCs w:val="21"/>
                <w:lang w:bidi="ar"/>
              </w:rPr>
              <w:t>教学要求：</w:t>
            </w:r>
            <w:r>
              <w:rPr>
                <w:rFonts w:hint="default" w:ascii="Times New Roman" w:hAnsi="Times New Roman" w:cs="Times New Roman" w:eastAsiaTheme="minorEastAsia"/>
                <w:spacing w:val="0"/>
                <w:kern w:val="0"/>
                <w:sz w:val="21"/>
                <w:szCs w:val="21"/>
                <w:lang w:bidi="ar"/>
              </w:rPr>
              <w:t>充分利用网络教学资源，</w:t>
            </w:r>
            <w:r>
              <w:rPr>
                <w:rFonts w:hint="default" w:ascii="Times New Roman" w:hAnsi="Times New Roman" w:cs="Times New Roman" w:eastAsiaTheme="minorEastAsia"/>
                <w:bCs/>
                <w:spacing w:val="0"/>
                <w:kern w:val="0"/>
                <w:sz w:val="21"/>
                <w:szCs w:val="21"/>
                <w:lang w:bidi="ar"/>
              </w:rPr>
              <w:t>通过线上线下混合式教学模式，采用课前、课中、课后三阶段教学。使学生能够掌握各个系统中重要器官的位置、正常形态结构以及与医学检验岗位的联系。同时培养学生自学、观察、综合判断、思维表达及分析问题和解决问题的能力。课程考核采用多元评估体系，形成性评估和多元性评估相结合。过程性考核以课堂出勤、课堂表现、课堂测验等为主，在总成绩占比不低于30%。</w:t>
            </w:r>
          </w:p>
        </w:tc>
      </w:tr>
      <w:tr w14:paraId="27BE18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206" w:type="pct"/>
            <w:tcBorders>
              <w:top w:val="single" w:color="000000" w:sz="4" w:space="0"/>
              <w:left w:val="single" w:color="000000" w:sz="4" w:space="0"/>
              <w:bottom w:val="single" w:color="000000" w:sz="4" w:space="0"/>
              <w:right w:val="single" w:color="000000" w:sz="4" w:space="0"/>
            </w:tcBorders>
            <w:noWrap w:val="0"/>
            <w:vAlign w:val="center"/>
          </w:tcPr>
          <w:p w14:paraId="0C7C40C1">
            <w:pPr>
              <w:keepNext w:val="0"/>
              <w:keepLines w:val="0"/>
              <w:pageBreakBefore w:val="0"/>
              <w:kinsoku/>
              <w:wordWrap/>
              <w:overflowPunct/>
              <w:autoSpaceDE/>
              <w:autoSpaceDN/>
              <w:bidi w:val="0"/>
              <w:adjustRightInd w:val="0"/>
              <w:snapToGrid w:val="0"/>
              <w:spacing w:line="320" w:lineRule="exact"/>
              <w:ind w:right="0" w:rightChars="0"/>
              <w:jc w:val="center"/>
              <w:rPr>
                <w:rFonts w:hint="default" w:ascii="Times New Roman" w:hAnsi="Times New Roman" w:cs="Times New Roman" w:eastAsiaTheme="minorEastAsia"/>
                <w:bCs/>
                <w:color w:val="000000"/>
                <w:spacing w:val="0"/>
                <w:sz w:val="21"/>
                <w:szCs w:val="21"/>
              </w:rPr>
            </w:pPr>
            <w:r>
              <w:rPr>
                <w:rFonts w:hint="default" w:ascii="Times New Roman" w:hAnsi="Times New Roman" w:cs="Times New Roman" w:eastAsiaTheme="minorEastAsia"/>
                <w:bCs/>
                <w:color w:val="000000"/>
                <w:spacing w:val="0"/>
                <w:kern w:val="0"/>
                <w:sz w:val="21"/>
                <w:szCs w:val="21"/>
              </w:rPr>
              <w:t>4</w:t>
            </w:r>
          </w:p>
        </w:tc>
        <w:tc>
          <w:tcPr>
            <w:tcW w:w="314" w:type="pct"/>
            <w:tcBorders>
              <w:top w:val="single" w:color="000000" w:sz="4" w:space="0"/>
              <w:left w:val="nil"/>
              <w:bottom w:val="single" w:color="000000" w:sz="4" w:space="0"/>
              <w:right w:val="single" w:color="000000" w:sz="4" w:space="0"/>
            </w:tcBorders>
            <w:noWrap w:val="0"/>
            <w:vAlign w:val="center"/>
          </w:tcPr>
          <w:p w14:paraId="398B1F06">
            <w:pPr>
              <w:keepNext w:val="0"/>
              <w:keepLines w:val="0"/>
              <w:pageBreakBefore w:val="0"/>
              <w:widowControl/>
              <w:kinsoku/>
              <w:wordWrap/>
              <w:overflowPunct/>
              <w:autoSpaceDE/>
              <w:autoSpaceDN/>
              <w:bidi w:val="0"/>
              <w:spacing w:line="320" w:lineRule="exact"/>
              <w:ind w:right="0" w:rightChars="0"/>
              <w:jc w:val="center"/>
              <w:rPr>
                <w:rFonts w:hint="default" w:ascii="Times New Roman" w:hAnsi="Times New Roman" w:cs="Times New Roman" w:eastAsiaTheme="minorEastAsia"/>
                <w:color w:val="000000"/>
                <w:spacing w:val="0"/>
                <w:kern w:val="0"/>
                <w:sz w:val="21"/>
                <w:szCs w:val="21"/>
                <w:lang w:eastAsia="zh-CN"/>
              </w:rPr>
            </w:pPr>
            <w:r>
              <w:rPr>
                <w:rFonts w:hint="default" w:ascii="Times New Roman" w:hAnsi="Times New Roman" w:cs="Times New Roman" w:eastAsiaTheme="minorEastAsia"/>
                <w:color w:val="000000"/>
                <w:spacing w:val="0"/>
                <w:kern w:val="0"/>
                <w:sz w:val="21"/>
                <w:szCs w:val="21"/>
                <w:lang w:val="en-US" w:eastAsia="zh-CN"/>
              </w:rPr>
              <w:t>生物化学</w:t>
            </w:r>
          </w:p>
        </w:tc>
        <w:tc>
          <w:tcPr>
            <w:tcW w:w="2331" w:type="pct"/>
            <w:tcBorders>
              <w:top w:val="single" w:color="000000" w:sz="4" w:space="0"/>
              <w:left w:val="nil"/>
              <w:bottom w:val="single" w:color="000000" w:sz="4" w:space="0"/>
              <w:right w:val="single" w:color="000000" w:sz="4" w:space="0"/>
            </w:tcBorders>
            <w:noWrap w:val="0"/>
            <w:vAlign w:val="top"/>
          </w:tcPr>
          <w:p w14:paraId="7A740FDF">
            <w:pPr>
              <w:keepNext w:val="0"/>
              <w:keepLines w:val="0"/>
              <w:pageBreakBefore w:val="0"/>
              <w:kinsoku/>
              <w:wordWrap/>
              <w:overflowPunct/>
              <w:autoSpaceDE/>
              <w:autoSpaceDN/>
              <w:bidi w:val="0"/>
              <w:adjustRightInd w:val="0"/>
              <w:snapToGrid w:val="0"/>
              <w:spacing w:line="320" w:lineRule="exact"/>
              <w:ind w:right="0" w:rightChars="0"/>
              <w:rPr>
                <w:rStyle w:val="11"/>
                <w:rFonts w:hint="default" w:ascii="Times New Roman" w:hAnsi="Times New Roman" w:cs="Times New Roman" w:eastAsiaTheme="minorEastAsia"/>
                <w:bCs/>
                <w:spacing w:val="0"/>
                <w:kern w:val="0"/>
                <w:sz w:val="21"/>
                <w:szCs w:val="21"/>
              </w:rPr>
            </w:pPr>
            <w:r>
              <w:rPr>
                <w:rStyle w:val="11"/>
                <w:rFonts w:hint="default" w:ascii="Times New Roman" w:hAnsi="Times New Roman" w:cs="Times New Roman" w:eastAsiaTheme="minorEastAsia"/>
                <w:b/>
                <w:spacing w:val="0"/>
                <w:kern w:val="0"/>
                <w:sz w:val="21"/>
                <w:szCs w:val="21"/>
              </w:rPr>
              <w:t>素质目标：</w:t>
            </w:r>
            <w:r>
              <w:rPr>
                <w:rStyle w:val="11"/>
                <w:rFonts w:hint="default" w:ascii="Times New Roman" w:hAnsi="Times New Roman" w:cs="Times New Roman" w:eastAsiaTheme="minorEastAsia"/>
                <w:bCs/>
                <w:spacing w:val="0"/>
                <w:kern w:val="0"/>
                <w:sz w:val="21"/>
                <w:szCs w:val="21"/>
              </w:rPr>
              <w:t>培养学生诚实守信和职业道德修养，爱护生命、敬畏生命的意识；爱国、守法、友善，有责任心和事业心，有家国情怀，培养学生医学职业道德修养；锻炼学生攻坚克难、坚持不懈的精神。</w:t>
            </w:r>
          </w:p>
          <w:p w14:paraId="3F7D10E7">
            <w:pPr>
              <w:keepNext w:val="0"/>
              <w:keepLines w:val="0"/>
              <w:pageBreakBefore w:val="0"/>
              <w:kinsoku/>
              <w:wordWrap/>
              <w:overflowPunct/>
              <w:autoSpaceDE/>
              <w:autoSpaceDN/>
              <w:bidi w:val="0"/>
              <w:adjustRightInd w:val="0"/>
              <w:snapToGrid w:val="0"/>
              <w:spacing w:line="320" w:lineRule="exact"/>
              <w:ind w:right="0" w:rightChars="0"/>
              <w:rPr>
                <w:rStyle w:val="11"/>
                <w:rFonts w:hint="default" w:ascii="Times New Roman" w:hAnsi="Times New Roman" w:cs="Times New Roman" w:eastAsiaTheme="minorEastAsia"/>
                <w:bCs/>
                <w:spacing w:val="0"/>
                <w:kern w:val="0"/>
                <w:sz w:val="21"/>
                <w:szCs w:val="21"/>
              </w:rPr>
            </w:pPr>
            <w:r>
              <w:rPr>
                <w:rStyle w:val="11"/>
                <w:rFonts w:hint="default" w:ascii="Times New Roman" w:hAnsi="Times New Roman" w:cs="Times New Roman" w:eastAsiaTheme="minorEastAsia"/>
                <w:b/>
                <w:spacing w:val="0"/>
                <w:kern w:val="0"/>
                <w:sz w:val="21"/>
                <w:szCs w:val="21"/>
              </w:rPr>
              <w:t>知识目标：</w:t>
            </w:r>
            <w:r>
              <w:rPr>
                <w:rStyle w:val="11"/>
                <w:rFonts w:hint="default" w:ascii="Times New Roman" w:hAnsi="Times New Roman" w:cs="Times New Roman" w:eastAsiaTheme="minorEastAsia"/>
                <w:bCs/>
                <w:spacing w:val="0"/>
                <w:kern w:val="0"/>
                <w:sz w:val="21"/>
                <w:szCs w:val="21"/>
              </w:rPr>
              <w:t>掌握蛋白质、核酸、酶、维生素的基本结构和功能；糖、脂类、蛋白质、核苷酸代谢的一般过程；能够阐述肝的生物转化作用及胆汁酸的代谢，解释胆色素代谢途径与各类型黄疸的发生机制；熟悉DNA、RNA和蛋白质的生物合成方式，理解遗传信息的传递和表达。</w:t>
            </w:r>
          </w:p>
          <w:p w14:paraId="01103FF6">
            <w:pPr>
              <w:keepNext w:val="0"/>
              <w:keepLines w:val="0"/>
              <w:pageBreakBefore w:val="0"/>
              <w:kinsoku/>
              <w:wordWrap/>
              <w:overflowPunct/>
              <w:autoSpaceDE/>
              <w:autoSpaceDN/>
              <w:bidi w:val="0"/>
              <w:adjustRightInd w:val="0"/>
              <w:snapToGrid w:val="0"/>
              <w:spacing w:line="320" w:lineRule="exact"/>
              <w:ind w:right="0" w:rightChars="0"/>
              <w:rPr>
                <w:rStyle w:val="11"/>
                <w:rFonts w:hint="default" w:ascii="Times New Roman" w:hAnsi="Times New Roman" w:cs="Times New Roman" w:eastAsiaTheme="minorEastAsia"/>
                <w:bCs/>
                <w:color w:val="000000"/>
                <w:spacing w:val="0"/>
                <w:kern w:val="0"/>
                <w:sz w:val="21"/>
                <w:szCs w:val="21"/>
              </w:rPr>
            </w:pPr>
            <w:r>
              <w:rPr>
                <w:rFonts w:hint="default" w:ascii="Times New Roman" w:hAnsi="Times New Roman" w:cs="Times New Roman" w:eastAsiaTheme="minorEastAsia"/>
                <w:b/>
                <w:spacing w:val="0"/>
                <w:kern w:val="0"/>
                <w:sz w:val="21"/>
                <w:szCs w:val="21"/>
                <w:lang w:bidi="zh-CN"/>
              </w:rPr>
              <w:t>能力目标：</w:t>
            </w:r>
            <w:r>
              <w:rPr>
                <w:rFonts w:hint="default" w:ascii="Times New Roman" w:hAnsi="Times New Roman" w:cs="Times New Roman" w:eastAsiaTheme="minorEastAsia"/>
                <w:bCs/>
                <w:spacing w:val="0"/>
                <w:kern w:val="0"/>
                <w:sz w:val="21"/>
                <w:szCs w:val="21"/>
                <w:lang w:bidi="zh-CN"/>
              </w:rPr>
              <w:t>各种样本蛋白质沉淀的方法；熟练运用电泳技术分离带电粒子；利用离心技术分离不同密度的物质；明确酶活性的测定和催化特性。</w:t>
            </w:r>
          </w:p>
        </w:tc>
        <w:tc>
          <w:tcPr>
            <w:tcW w:w="2147" w:type="pct"/>
            <w:tcBorders>
              <w:top w:val="single" w:color="000000" w:sz="4" w:space="0"/>
              <w:left w:val="nil"/>
              <w:bottom w:val="single" w:color="000000" w:sz="4" w:space="0"/>
              <w:right w:val="single" w:color="000000" w:sz="4" w:space="0"/>
            </w:tcBorders>
            <w:noWrap w:val="0"/>
            <w:vAlign w:val="top"/>
          </w:tcPr>
          <w:p w14:paraId="34DECED2">
            <w:pPr>
              <w:keepNext w:val="0"/>
              <w:keepLines w:val="0"/>
              <w:pageBreakBefore w:val="0"/>
              <w:kinsoku/>
              <w:wordWrap/>
              <w:overflowPunct/>
              <w:autoSpaceDE/>
              <w:autoSpaceDN/>
              <w:bidi w:val="0"/>
              <w:adjustRightInd w:val="0"/>
              <w:snapToGrid w:val="0"/>
              <w:spacing w:line="320" w:lineRule="exact"/>
              <w:ind w:right="0" w:rightChars="0"/>
              <w:rPr>
                <w:rStyle w:val="11"/>
                <w:rFonts w:hint="default" w:ascii="Times New Roman" w:hAnsi="Times New Roman" w:cs="Times New Roman" w:eastAsiaTheme="minorEastAsia"/>
                <w:bCs/>
                <w:spacing w:val="0"/>
                <w:kern w:val="0"/>
                <w:sz w:val="21"/>
                <w:szCs w:val="21"/>
              </w:rPr>
            </w:pPr>
            <w:r>
              <w:rPr>
                <w:rStyle w:val="11"/>
                <w:rFonts w:hint="default" w:ascii="Times New Roman" w:hAnsi="Times New Roman" w:cs="Times New Roman" w:eastAsiaTheme="minorEastAsia"/>
                <w:b/>
                <w:spacing w:val="0"/>
                <w:kern w:val="0"/>
                <w:sz w:val="21"/>
                <w:szCs w:val="21"/>
              </w:rPr>
              <w:t>教学内容：</w:t>
            </w:r>
            <w:r>
              <w:rPr>
                <w:rStyle w:val="11"/>
                <w:rFonts w:hint="default" w:ascii="Times New Roman" w:hAnsi="Times New Roman" w:cs="Times New Roman" w:eastAsiaTheme="minorEastAsia"/>
                <w:bCs/>
                <w:spacing w:val="0"/>
                <w:kern w:val="0"/>
                <w:sz w:val="21"/>
                <w:szCs w:val="21"/>
              </w:rPr>
              <w:t>本课程主要讲授人体的生物分子组成、结构和功能，物质代谢和调节，肝的生物化学、遗传信息传递</w:t>
            </w:r>
            <w:r>
              <w:rPr>
                <w:rStyle w:val="11"/>
                <w:rFonts w:hint="default" w:ascii="Times New Roman" w:hAnsi="Times New Roman" w:cs="Times New Roman" w:eastAsiaTheme="minorEastAsia"/>
                <w:bCs/>
                <w:spacing w:val="0"/>
                <w:sz w:val="21"/>
                <w:szCs w:val="21"/>
              </w:rPr>
              <w:t>的分子基础与调控规律</w:t>
            </w:r>
            <w:r>
              <w:rPr>
                <w:rStyle w:val="11"/>
                <w:rFonts w:hint="default" w:ascii="Times New Roman" w:hAnsi="Times New Roman" w:cs="Times New Roman" w:eastAsiaTheme="minorEastAsia"/>
                <w:bCs/>
                <w:spacing w:val="0"/>
                <w:kern w:val="0"/>
                <w:sz w:val="21"/>
                <w:szCs w:val="21"/>
              </w:rPr>
              <w:t>。训练学生的生物化学实验操作的基本技能，包括蛋白质变性与沉淀、经典的酶学实验和血糖测定的原理和操作技术。</w:t>
            </w:r>
          </w:p>
          <w:p w14:paraId="79233BE1">
            <w:pPr>
              <w:keepNext w:val="0"/>
              <w:keepLines w:val="0"/>
              <w:pageBreakBefore w:val="0"/>
              <w:kinsoku/>
              <w:wordWrap/>
              <w:overflowPunct/>
              <w:autoSpaceDE/>
              <w:autoSpaceDN/>
              <w:bidi w:val="0"/>
              <w:spacing w:line="320" w:lineRule="exact"/>
              <w:ind w:right="0" w:rightChars="0"/>
              <w:rPr>
                <w:rStyle w:val="11"/>
                <w:rFonts w:hint="default" w:ascii="Times New Roman" w:hAnsi="Times New Roman" w:cs="Times New Roman" w:eastAsiaTheme="minorEastAsia"/>
                <w:bCs/>
                <w:color w:val="000000"/>
                <w:spacing w:val="0"/>
                <w:kern w:val="0"/>
                <w:sz w:val="21"/>
                <w:szCs w:val="21"/>
              </w:rPr>
            </w:pPr>
            <w:r>
              <w:rPr>
                <w:rStyle w:val="11"/>
                <w:rFonts w:hint="default" w:ascii="Times New Roman" w:hAnsi="Times New Roman" w:cs="Times New Roman" w:eastAsiaTheme="minorEastAsia"/>
                <w:b/>
                <w:spacing w:val="0"/>
                <w:kern w:val="0"/>
                <w:sz w:val="21"/>
                <w:szCs w:val="21"/>
              </w:rPr>
              <w:t>教学要求：</w:t>
            </w:r>
            <w:r>
              <w:rPr>
                <w:rFonts w:hint="default" w:ascii="Times New Roman" w:hAnsi="Times New Roman" w:cs="Times New Roman" w:eastAsiaTheme="minorEastAsia"/>
                <w:bCs/>
                <w:spacing w:val="0"/>
                <w:kern w:val="0"/>
                <w:sz w:val="21"/>
                <w:szCs w:val="21"/>
                <w:lang w:bidi="zh-CN"/>
              </w:rPr>
              <w:t>本课程以学生为中心，充分利用生物化学省级精品在线开放课程教学资源及课程思政示范课资源，采用线上线下混合式教学模式。课程考核采用多元评估体系，形成性评价和终结性评价相结合。过程性考核以课堂出勤、课堂表现、课堂测验、技能考核、线上学习记录等为主，在总评成绩中占比不低于30%。</w:t>
            </w:r>
          </w:p>
        </w:tc>
      </w:tr>
      <w:tr w14:paraId="127C7B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206" w:type="pct"/>
            <w:tcBorders>
              <w:top w:val="single" w:color="000000" w:sz="4" w:space="0"/>
              <w:left w:val="single" w:color="000000" w:sz="4" w:space="0"/>
              <w:bottom w:val="single" w:color="000000" w:sz="4" w:space="0"/>
              <w:right w:val="single" w:color="000000" w:sz="4" w:space="0"/>
            </w:tcBorders>
            <w:noWrap w:val="0"/>
            <w:vAlign w:val="center"/>
          </w:tcPr>
          <w:p w14:paraId="31FCF013">
            <w:pPr>
              <w:keepNext w:val="0"/>
              <w:keepLines w:val="0"/>
              <w:pageBreakBefore w:val="0"/>
              <w:kinsoku/>
              <w:wordWrap/>
              <w:overflowPunct/>
              <w:autoSpaceDE/>
              <w:autoSpaceDN/>
              <w:bidi w:val="0"/>
              <w:adjustRightInd w:val="0"/>
              <w:snapToGrid w:val="0"/>
              <w:spacing w:line="320" w:lineRule="exact"/>
              <w:ind w:right="0" w:rightChars="0"/>
              <w:jc w:val="center"/>
              <w:rPr>
                <w:rFonts w:hint="default" w:ascii="Times New Roman" w:hAnsi="Times New Roman" w:cs="Times New Roman" w:eastAsiaTheme="minorEastAsia"/>
                <w:bCs/>
                <w:color w:val="000000"/>
                <w:spacing w:val="0"/>
                <w:sz w:val="21"/>
                <w:szCs w:val="21"/>
              </w:rPr>
            </w:pPr>
            <w:r>
              <w:rPr>
                <w:rFonts w:hint="default" w:ascii="Times New Roman" w:hAnsi="Times New Roman" w:cs="Times New Roman" w:eastAsiaTheme="minorEastAsia"/>
                <w:bCs/>
                <w:color w:val="000000"/>
                <w:spacing w:val="0"/>
                <w:kern w:val="0"/>
                <w:sz w:val="21"/>
                <w:szCs w:val="21"/>
              </w:rPr>
              <w:t>5</w:t>
            </w:r>
          </w:p>
        </w:tc>
        <w:tc>
          <w:tcPr>
            <w:tcW w:w="314" w:type="pct"/>
            <w:tcBorders>
              <w:top w:val="single" w:color="000000" w:sz="4" w:space="0"/>
              <w:left w:val="nil"/>
              <w:bottom w:val="single" w:color="000000" w:sz="4" w:space="0"/>
              <w:right w:val="single" w:color="000000" w:sz="4" w:space="0"/>
            </w:tcBorders>
            <w:noWrap w:val="0"/>
            <w:vAlign w:val="center"/>
          </w:tcPr>
          <w:p w14:paraId="2E2C4F61">
            <w:pPr>
              <w:keepNext w:val="0"/>
              <w:keepLines w:val="0"/>
              <w:pageBreakBefore w:val="0"/>
              <w:widowControl/>
              <w:kinsoku/>
              <w:wordWrap/>
              <w:overflowPunct/>
              <w:autoSpaceDE/>
              <w:autoSpaceDN/>
              <w:bidi w:val="0"/>
              <w:spacing w:line="320" w:lineRule="exact"/>
              <w:ind w:right="0" w:rightChars="0"/>
              <w:jc w:val="center"/>
              <w:rPr>
                <w:rFonts w:hint="default" w:ascii="Times New Roman" w:hAnsi="Times New Roman" w:cs="Times New Roman" w:eastAsiaTheme="minorEastAsia"/>
                <w:color w:val="000000"/>
                <w:spacing w:val="0"/>
                <w:kern w:val="0"/>
                <w:sz w:val="21"/>
                <w:szCs w:val="21"/>
                <w:lang w:val="en-US" w:eastAsia="zh-CN"/>
              </w:rPr>
            </w:pPr>
            <w:r>
              <w:rPr>
                <w:rFonts w:hint="default" w:ascii="Times New Roman" w:hAnsi="Times New Roman" w:cs="Times New Roman" w:eastAsiaTheme="minorEastAsia"/>
                <w:color w:val="000000"/>
                <w:spacing w:val="0"/>
                <w:kern w:val="0"/>
                <w:sz w:val="21"/>
                <w:szCs w:val="21"/>
              </w:rPr>
              <w:t>病</w:t>
            </w:r>
            <w:r>
              <w:rPr>
                <w:rFonts w:hint="default" w:ascii="Times New Roman" w:hAnsi="Times New Roman" w:cs="Times New Roman" w:eastAsiaTheme="minorEastAsia"/>
                <w:color w:val="000000"/>
                <w:spacing w:val="0"/>
                <w:kern w:val="0"/>
                <w:sz w:val="21"/>
                <w:szCs w:val="21"/>
                <w:lang w:val="en-US" w:eastAsia="zh-CN"/>
              </w:rPr>
              <w:t>理学</w:t>
            </w:r>
          </w:p>
          <w:p w14:paraId="1522C438">
            <w:pPr>
              <w:keepNext w:val="0"/>
              <w:keepLines w:val="0"/>
              <w:pageBreakBefore w:val="0"/>
              <w:widowControl/>
              <w:kinsoku/>
              <w:wordWrap/>
              <w:overflowPunct/>
              <w:autoSpaceDE/>
              <w:autoSpaceDN/>
              <w:bidi w:val="0"/>
              <w:spacing w:line="320" w:lineRule="exact"/>
              <w:ind w:right="0" w:rightChars="0"/>
              <w:jc w:val="center"/>
              <w:rPr>
                <w:rFonts w:hint="default" w:ascii="Times New Roman" w:hAnsi="Times New Roman" w:cs="Times New Roman" w:eastAsiaTheme="minorEastAsia"/>
                <w:color w:val="000000"/>
                <w:spacing w:val="0"/>
                <w:kern w:val="0"/>
                <w:sz w:val="21"/>
                <w:szCs w:val="21"/>
                <w:lang w:val="en-US" w:eastAsia="zh-CN"/>
              </w:rPr>
            </w:pPr>
          </w:p>
        </w:tc>
        <w:tc>
          <w:tcPr>
            <w:tcW w:w="2331" w:type="pct"/>
            <w:tcBorders>
              <w:top w:val="single" w:color="000000" w:sz="4" w:space="0"/>
              <w:left w:val="nil"/>
              <w:bottom w:val="single" w:color="000000" w:sz="4" w:space="0"/>
              <w:right w:val="single" w:color="000000" w:sz="4" w:space="0"/>
            </w:tcBorders>
            <w:noWrap w:val="0"/>
            <w:vAlign w:val="top"/>
          </w:tcPr>
          <w:p w14:paraId="6903E42C">
            <w:pPr>
              <w:keepNext w:val="0"/>
              <w:keepLines w:val="0"/>
              <w:pageBreakBefore w:val="0"/>
              <w:widowControl/>
              <w:kinsoku/>
              <w:wordWrap/>
              <w:overflowPunct/>
              <w:autoSpaceDE/>
              <w:autoSpaceDN/>
              <w:bidi w:val="0"/>
              <w:spacing w:line="320" w:lineRule="exact"/>
              <w:ind w:right="0" w:rightChars="0"/>
              <w:rPr>
                <w:rStyle w:val="11"/>
                <w:rFonts w:hint="default" w:ascii="Times New Roman" w:hAnsi="Times New Roman" w:cs="Times New Roman" w:eastAsiaTheme="minorEastAsia"/>
                <w:bCs/>
                <w:spacing w:val="0"/>
                <w:kern w:val="0"/>
                <w:sz w:val="21"/>
                <w:szCs w:val="21"/>
              </w:rPr>
            </w:pPr>
            <w:r>
              <w:rPr>
                <w:rStyle w:val="11"/>
                <w:rFonts w:hint="default" w:ascii="Times New Roman" w:hAnsi="Times New Roman" w:cs="Times New Roman" w:eastAsiaTheme="minorEastAsia"/>
                <w:b/>
                <w:bCs/>
                <w:spacing w:val="0"/>
                <w:kern w:val="0"/>
                <w:sz w:val="21"/>
                <w:szCs w:val="21"/>
              </w:rPr>
              <w:t>素质目标：</w:t>
            </w:r>
            <w:r>
              <w:rPr>
                <w:rFonts w:hint="default" w:ascii="Times New Roman" w:hAnsi="Times New Roman" w:cs="Times New Roman" w:eastAsiaTheme="minorEastAsia"/>
                <w:spacing w:val="0"/>
                <w:sz w:val="21"/>
                <w:szCs w:val="21"/>
              </w:rPr>
              <w:t>培养医学生良好的职业道德，科学的世界观、人生观和价值观；具备实事求是、严谨认真，探索、创新的科学精神，全心全意为人民</w:t>
            </w:r>
            <w:r>
              <w:rPr>
                <w:rStyle w:val="11"/>
                <w:rFonts w:hint="default" w:ascii="Times New Roman" w:hAnsi="Times New Roman" w:cs="Times New Roman" w:eastAsiaTheme="minorEastAsia"/>
                <w:bCs/>
                <w:spacing w:val="0"/>
                <w:kern w:val="0"/>
                <w:sz w:val="21"/>
                <w:szCs w:val="21"/>
              </w:rPr>
              <w:t>健康服务的精神。</w:t>
            </w:r>
          </w:p>
          <w:p w14:paraId="21A2B810">
            <w:pPr>
              <w:keepNext w:val="0"/>
              <w:keepLines w:val="0"/>
              <w:pageBreakBefore w:val="0"/>
              <w:kinsoku/>
              <w:wordWrap/>
              <w:overflowPunct/>
              <w:autoSpaceDE/>
              <w:autoSpaceDN/>
              <w:bidi w:val="0"/>
              <w:spacing w:line="320" w:lineRule="exact"/>
              <w:ind w:right="0" w:rightChars="0"/>
              <w:rPr>
                <w:rFonts w:hint="default" w:ascii="Times New Roman" w:hAnsi="Times New Roman" w:cs="Times New Roman" w:eastAsiaTheme="minorEastAsia"/>
                <w:spacing w:val="0"/>
                <w:sz w:val="21"/>
                <w:szCs w:val="21"/>
              </w:rPr>
            </w:pPr>
            <w:r>
              <w:rPr>
                <w:rStyle w:val="11"/>
                <w:rFonts w:hint="default" w:ascii="Times New Roman" w:hAnsi="Times New Roman" w:cs="Times New Roman" w:eastAsiaTheme="minorEastAsia"/>
                <w:b/>
                <w:bCs/>
                <w:spacing w:val="0"/>
                <w:kern w:val="0"/>
                <w:sz w:val="21"/>
                <w:szCs w:val="21"/>
              </w:rPr>
              <w:t>知识目标：</w:t>
            </w:r>
            <w:r>
              <w:rPr>
                <w:rFonts w:hint="default" w:ascii="Times New Roman" w:hAnsi="Times New Roman" w:cs="Times New Roman" w:eastAsiaTheme="minorEastAsia"/>
                <w:spacing w:val="0"/>
                <w:sz w:val="21"/>
                <w:szCs w:val="21"/>
              </w:rPr>
              <w:t>掌握病理学的基本理论、基本知识和基本技能；掌握常见疾病的病理变化、临床病理联系及结局；熟悉常见疾病的病因和发病机制。</w:t>
            </w:r>
          </w:p>
          <w:p w14:paraId="4988BF25">
            <w:pPr>
              <w:keepNext w:val="0"/>
              <w:keepLines w:val="0"/>
              <w:pageBreakBefore w:val="0"/>
              <w:kinsoku/>
              <w:wordWrap/>
              <w:overflowPunct/>
              <w:autoSpaceDE/>
              <w:autoSpaceDN/>
              <w:bidi w:val="0"/>
              <w:spacing w:line="320" w:lineRule="exact"/>
              <w:ind w:right="0" w:rightChars="0"/>
              <w:rPr>
                <w:rStyle w:val="11"/>
                <w:rFonts w:hint="default" w:ascii="Times New Roman" w:hAnsi="Times New Roman" w:cs="Times New Roman" w:eastAsiaTheme="minorEastAsia"/>
                <w:bCs/>
                <w:color w:val="000000"/>
                <w:spacing w:val="0"/>
                <w:kern w:val="0"/>
                <w:sz w:val="21"/>
                <w:szCs w:val="21"/>
              </w:rPr>
            </w:pPr>
            <w:r>
              <w:rPr>
                <w:rStyle w:val="11"/>
                <w:rFonts w:hint="default" w:ascii="Times New Roman" w:hAnsi="Times New Roman" w:cs="Times New Roman" w:eastAsiaTheme="minorEastAsia"/>
                <w:b/>
                <w:bCs/>
                <w:spacing w:val="0"/>
                <w:kern w:val="0"/>
                <w:sz w:val="21"/>
                <w:szCs w:val="21"/>
              </w:rPr>
              <w:t>能力目标：</w:t>
            </w:r>
            <w:r>
              <w:rPr>
                <w:rFonts w:hint="default" w:ascii="Times New Roman" w:hAnsi="Times New Roman" w:cs="Times New Roman" w:eastAsiaTheme="minorEastAsia"/>
                <w:spacing w:val="0"/>
                <w:sz w:val="21"/>
                <w:szCs w:val="21"/>
              </w:rPr>
              <w:t>能用病理学的基础理论知识对常见疾病检验做出解释，认识其本质，做出正确检验诊断的能力；具有探究学习、分析问题和解决问题的能力。</w:t>
            </w:r>
          </w:p>
        </w:tc>
        <w:tc>
          <w:tcPr>
            <w:tcW w:w="2147" w:type="pct"/>
            <w:tcBorders>
              <w:top w:val="single" w:color="000000" w:sz="4" w:space="0"/>
              <w:left w:val="nil"/>
              <w:bottom w:val="single" w:color="000000" w:sz="4" w:space="0"/>
              <w:right w:val="single" w:color="000000" w:sz="4" w:space="0"/>
            </w:tcBorders>
            <w:noWrap w:val="0"/>
            <w:vAlign w:val="top"/>
          </w:tcPr>
          <w:p w14:paraId="7F3B52B4">
            <w:pPr>
              <w:keepNext w:val="0"/>
              <w:keepLines w:val="0"/>
              <w:pageBreakBefore w:val="0"/>
              <w:kinsoku/>
              <w:wordWrap/>
              <w:overflowPunct/>
              <w:autoSpaceDE/>
              <w:autoSpaceDN/>
              <w:bidi w:val="0"/>
              <w:spacing w:line="320" w:lineRule="exact"/>
              <w:ind w:right="0" w:rightChars="0"/>
              <w:rPr>
                <w:rStyle w:val="11"/>
                <w:rFonts w:hint="default" w:ascii="Times New Roman" w:hAnsi="Times New Roman" w:cs="Times New Roman" w:eastAsiaTheme="minorEastAsia"/>
                <w:b/>
                <w:bCs/>
                <w:spacing w:val="0"/>
                <w:kern w:val="0"/>
                <w:sz w:val="21"/>
                <w:szCs w:val="21"/>
              </w:rPr>
            </w:pPr>
            <w:r>
              <w:rPr>
                <w:rStyle w:val="11"/>
                <w:rFonts w:hint="default" w:ascii="Times New Roman" w:hAnsi="Times New Roman" w:cs="Times New Roman" w:eastAsiaTheme="minorEastAsia"/>
                <w:b/>
                <w:bCs/>
                <w:spacing w:val="0"/>
                <w:kern w:val="0"/>
                <w:sz w:val="21"/>
                <w:szCs w:val="21"/>
              </w:rPr>
              <w:t>教学内容：</w:t>
            </w:r>
            <w:r>
              <w:rPr>
                <w:rFonts w:hint="default" w:ascii="Times New Roman" w:hAnsi="Times New Roman" w:cs="Times New Roman" w:eastAsiaTheme="minorEastAsia"/>
                <w:spacing w:val="0"/>
                <w:sz w:val="21"/>
                <w:szCs w:val="21"/>
              </w:rPr>
              <w:t>本课程主要内容包括细胞和组织的适应、损伤与修复、局部血液循环障碍、炎症、肿瘤的基本理论、基本知识、以及心血管系统、呼吸系统、消化系统等常见疾病的原因、发病机制、病理变化、临床病理联系及结局。</w:t>
            </w:r>
          </w:p>
          <w:p w14:paraId="2218D34C">
            <w:pPr>
              <w:keepNext w:val="0"/>
              <w:keepLines w:val="0"/>
              <w:pageBreakBefore w:val="0"/>
              <w:kinsoku/>
              <w:wordWrap/>
              <w:overflowPunct/>
              <w:autoSpaceDE/>
              <w:autoSpaceDN/>
              <w:bidi w:val="0"/>
              <w:spacing w:line="320" w:lineRule="exact"/>
              <w:ind w:right="0" w:rightChars="0"/>
              <w:rPr>
                <w:rStyle w:val="11"/>
                <w:rFonts w:hint="default" w:ascii="Times New Roman" w:hAnsi="Times New Roman" w:cs="Times New Roman" w:eastAsiaTheme="minorEastAsia"/>
                <w:bCs/>
                <w:color w:val="000000"/>
                <w:spacing w:val="0"/>
                <w:kern w:val="0"/>
                <w:sz w:val="21"/>
                <w:szCs w:val="21"/>
              </w:rPr>
            </w:pPr>
            <w:r>
              <w:rPr>
                <w:rStyle w:val="11"/>
                <w:rFonts w:hint="default" w:ascii="Times New Roman" w:hAnsi="Times New Roman" w:cs="Times New Roman" w:eastAsiaTheme="minorEastAsia"/>
                <w:b/>
                <w:bCs/>
                <w:spacing w:val="0"/>
                <w:kern w:val="0"/>
                <w:sz w:val="21"/>
                <w:szCs w:val="21"/>
              </w:rPr>
              <w:t>教学要求：</w:t>
            </w:r>
            <w:r>
              <w:rPr>
                <w:rFonts w:hint="default" w:ascii="Times New Roman" w:hAnsi="Times New Roman" w:cs="Times New Roman" w:eastAsiaTheme="minorEastAsia"/>
                <w:spacing w:val="0"/>
                <w:sz w:val="21"/>
                <w:szCs w:val="21"/>
              </w:rPr>
              <w:t>本课程以学生为中心，充分利用网络教学资源，采用线上线下混合式教学模式。理论课运</w:t>
            </w:r>
            <w:r>
              <w:rPr>
                <w:rStyle w:val="11"/>
                <w:rFonts w:hint="default" w:ascii="Times New Roman" w:hAnsi="Times New Roman" w:cs="Times New Roman" w:eastAsiaTheme="minorEastAsia"/>
                <w:bCs/>
                <w:spacing w:val="0"/>
                <w:kern w:val="0"/>
                <w:sz w:val="21"/>
                <w:szCs w:val="21"/>
              </w:rPr>
              <w:t>用讲授法、任务驱动、案例教学、角色扮演、小组讨论等方法，</w:t>
            </w:r>
            <w:r>
              <w:rPr>
                <w:rFonts w:hint="default" w:ascii="Times New Roman" w:hAnsi="Times New Roman" w:cs="Times New Roman" w:eastAsiaTheme="minorEastAsia"/>
                <w:spacing w:val="0"/>
                <w:sz w:val="21"/>
                <w:szCs w:val="21"/>
                <w:lang w:bidi="ar"/>
              </w:rPr>
              <w:t>实践教学主要通过虚实结合教学，</w:t>
            </w:r>
            <w:r>
              <w:rPr>
                <w:rStyle w:val="13"/>
                <w:rFonts w:hint="default" w:ascii="Times New Roman" w:hAnsi="Times New Roman" w:cs="Times New Roman" w:eastAsiaTheme="minorEastAsia"/>
                <w:spacing w:val="0"/>
                <w:kern w:val="0"/>
                <w:sz w:val="21"/>
                <w:szCs w:val="21"/>
              </w:rPr>
              <w:t>引导学生掌握基本知识、理论并将知识内化</w:t>
            </w:r>
            <w:r>
              <w:rPr>
                <w:rStyle w:val="11"/>
                <w:rFonts w:hint="default" w:ascii="Times New Roman" w:hAnsi="Times New Roman" w:cs="Times New Roman" w:eastAsiaTheme="minorEastAsia"/>
                <w:bCs/>
                <w:spacing w:val="0"/>
                <w:kern w:val="0"/>
                <w:sz w:val="21"/>
                <w:szCs w:val="21"/>
              </w:rPr>
              <w:t>。课程考核采用多元评估体系，形成性评价和终结性评价相结合。</w:t>
            </w:r>
            <w:r>
              <w:rPr>
                <w:rFonts w:hint="default" w:ascii="Times New Roman" w:hAnsi="Times New Roman" w:cs="Times New Roman" w:eastAsiaTheme="minorEastAsia"/>
                <w:spacing w:val="0"/>
                <w:sz w:val="21"/>
                <w:szCs w:val="21"/>
              </w:rPr>
              <w:t>过程性考核以课堂出勤、课堂表现、课堂测验、线上学习记录等为主，在总评成绩中占比40%，</w:t>
            </w:r>
            <w:r>
              <w:rPr>
                <w:rStyle w:val="11"/>
                <w:rFonts w:hint="default" w:ascii="Times New Roman" w:hAnsi="Times New Roman" w:cs="Times New Roman" w:eastAsiaTheme="minorEastAsia"/>
                <w:bCs/>
                <w:spacing w:val="0"/>
                <w:kern w:val="0"/>
                <w:sz w:val="21"/>
                <w:szCs w:val="21"/>
              </w:rPr>
              <w:t>期末终结性考核评价占60%</w:t>
            </w:r>
            <w:r>
              <w:rPr>
                <w:rFonts w:hint="default" w:ascii="Times New Roman" w:hAnsi="Times New Roman" w:cs="Times New Roman" w:eastAsiaTheme="minorEastAsia"/>
                <w:spacing w:val="0"/>
                <w:sz w:val="21"/>
                <w:szCs w:val="21"/>
              </w:rPr>
              <w:t>。</w:t>
            </w:r>
          </w:p>
        </w:tc>
      </w:tr>
      <w:tr w14:paraId="46CAC8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206" w:type="pct"/>
            <w:tcBorders>
              <w:top w:val="single" w:color="000000" w:sz="4" w:space="0"/>
              <w:left w:val="single" w:color="000000" w:sz="4" w:space="0"/>
              <w:bottom w:val="single" w:color="000000" w:sz="4" w:space="0"/>
              <w:right w:val="single" w:color="000000" w:sz="4" w:space="0"/>
            </w:tcBorders>
            <w:noWrap w:val="0"/>
            <w:vAlign w:val="center"/>
          </w:tcPr>
          <w:p w14:paraId="4B56D185">
            <w:pPr>
              <w:keepNext w:val="0"/>
              <w:keepLines w:val="0"/>
              <w:pageBreakBefore w:val="0"/>
              <w:kinsoku/>
              <w:wordWrap/>
              <w:overflowPunct/>
              <w:autoSpaceDE/>
              <w:autoSpaceDN/>
              <w:bidi w:val="0"/>
              <w:adjustRightInd w:val="0"/>
              <w:snapToGrid w:val="0"/>
              <w:spacing w:line="320" w:lineRule="exact"/>
              <w:ind w:right="0" w:rightChars="0"/>
              <w:jc w:val="center"/>
              <w:rPr>
                <w:rFonts w:hint="default" w:ascii="Times New Roman" w:hAnsi="Times New Roman" w:cs="Times New Roman" w:eastAsiaTheme="minorEastAsia"/>
                <w:bCs/>
                <w:color w:val="000000"/>
                <w:spacing w:val="0"/>
                <w:sz w:val="21"/>
                <w:szCs w:val="21"/>
              </w:rPr>
            </w:pPr>
            <w:r>
              <w:rPr>
                <w:rFonts w:hint="default" w:ascii="Times New Roman" w:hAnsi="Times New Roman" w:cs="Times New Roman" w:eastAsiaTheme="minorEastAsia"/>
                <w:bCs/>
                <w:color w:val="000000"/>
                <w:spacing w:val="0"/>
                <w:kern w:val="0"/>
                <w:sz w:val="21"/>
                <w:szCs w:val="21"/>
              </w:rPr>
              <w:t>6</w:t>
            </w:r>
          </w:p>
        </w:tc>
        <w:tc>
          <w:tcPr>
            <w:tcW w:w="314" w:type="pct"/>
            <w:tcBorders>
              <w:top w:val="single" w:color="000000" w:sz="4" w:space="0"/>
              <w:left w:val="nil"/>
              <w:bottom w:val="single" w:color="000000" w:sz="4" w:space="0"/>
              <w:right w:val="single" w:color="000000" w:sz="4" w:space="0"/>
            </w:tcBorders>
            <w:noWrap w:val="0"/>
            <w:vAlign w:val="center"/>
          </w:tcPr>
          <w:p w14:paraId="044B40FB">
            <w:pPr>
              <w:keepNext w:val="0"/>
              <w:keepLines w:val="0"/>
              <w:pageBreakBefore w:val="0"/>
              <w:widowControl/>
              <w:kinsoku/>
              <w:wordWrap/>
              <w:overflowPunct/>
              <w:autoSpaceDE/>
              <w:autoSpaceDN/>
              <w:bidi w:val="0"/>
              <w:spacing w:line="320" w:lineRule="exact"/>
              <w:ind w:right="0" w:rightChars="0"/>
              <w:jc w:val="center"/>
              <w:rPr>
                <w:rFonts w:hint="default" w:ascii="Times New Roman" w:hAnsi="Times New Roman" w:cs="Times New Roman" w:eastAsiaTheme="minorEastAsia"/>
                <w:color w:val="000000"/>
                <w:spacing w:val="0"/>
                <w:kern w:val="0"/>
                <w:sz w:val="21"/>
                <w:szCs w:val="21"/>
                <w:lang w:val="en-US" w:eastAsia="zh-CN"/>
              </w:rPr>
            </w:pPr>
            <w:r>
              <w:rPr>
                <w:rFonts w:hint="default" w:ascii="Times New Roman" w:hAnsi="Times New Roman" w:cs="Times New Roman" w:eastAsiaTheme="minorEastAsia"/>
                <w:color w:val="000000"/>
                <w:spacing w:val="0"/>
                <w:kern w:val="0"/>
                <w:sz w:val="21"/>
                <w:szCs w:val="21"/>
                <w:lang w:val="en-US" w:eastAsia="zh-CN"/>
              </w:rPr>
              <w:t>临床</w:t>
            </w:r>
            <w:r>
              <w:rPr>
                <w:rFonts w:hint="eastAsia" w:ascii="Times New Roman" w:hAnsi="Times New Roman" w:cs="Times New Roman"/>
                <w:color w:val="000000"/>
                <w:spacing w:val="0"/>
                <w:kern w:val="0"/>
                <w:sz w:val="21"/>
                <w:szCs w:val="21"/>
                <w:lang w:val="en-US" w:eastAsia="zh-CN"/>
              </w:rPr>
              <w:t>疾病</w:t>
            </w:r>
            <w:r>
              <w:rPr>
                <w:rFonts w:hint="default" w:ascii="Times New Roman" w:hAnsi="Times New Roman" w:cs="Times New Roman" w:eastAsiaTheme="minorEastAsia"/>
                <w:color w:val="000000"/>
                <w:spacing w:val="0"/>
                <w:kern w:val="0"/>
                <w:sz w:val="21"/>
                <w:szCs w:val="21"/>
                <w:lang w:val="en-US" w:eastAsia="zh-CN"/>
              </w:rPr>
              <w:t>概要</w:t>
            </w:r>
          </w:p>
        </w:tc>
        <w:tc>
          <w:tcPr>
            <w:tcW w:w="2331" w:type="pct"/>
            <w:tcBorders>
              <w:top w:val="single" w:color="000000" w:sz="4" w:space="0"/>
              <w:left w:val="nil"/>
              <w:bottom w:val="single" w:color="000000" w:sz="4" w:space="0"/>
              <w:right w:val="single" w:color="000000" w:sz="4" w:space="0"/>
            </w:tcBorders>
            <w:noWrap w:val="0"/>
            <w:vAlign w:val="top"/>
          </w:tcPr>
          <w:p w14:paraId="4C237A0C">
            <w:pPr>
              <w:keepNext w:val="0"/>
              <w:keepLines w:val="0"/>
              <w:pageBreakBefore w:val="0"/>
              <w:kinsoku/>
              <w:wordWrap/>
              <w:overflowPunct/>
              <w:autoSpaceDE/>
              <w:autoSpaceDN/>
              <w:bidi w:val="0"/>
              <w:spacing w:line="320" w:lineRule="exact"/>
              <w:ind w:right="0" w:rightChars="0"/>
              <w:rPr>
                <w:rFonts w:hint="default" w:ascii="Times New Roman" w:hAnsi="Times New Roman" w:cs="Times New Roman" w:eastAsiaTheme="minorEastAsia"/>
                <w:spacing w:val="0"/>
                <w:sz w:val="21"/>
                <w:szCs w:val="21"/>
              </w:rPr>
            </w:pPr>
            <w:r>
              <w:rPr>
                <w:rFonts w:hint="default" w:ascii="Times New Roman" w:hAnsi="Times New Roman" w:cs="Times New Roman" w:eastAsiaTheme="minorEastAsia"/>
                <w:b/>
                <w:spacing w:val="0"/>
                <w:sz w:val="21"/>
                <w:szCs w:val="21"/>
              </w:rPr>
              <w:t>素质目标</w:t>
            </w:r>
            <w:r>
              <w:rPr>
                <w:rFonts w:hint="default" w:ascii="Times New Roman" w:hAnsi="Times New Roman" w:cs="Times New Roman" w:eastAsiaTheme="minorEastAsia"/>
                <w:spacing w:val="0"/>
                <w:sz w:val="21"/>
                <w:szCs w:val="21"/>
              </w:rPr>
              <w:t>：培养有技能、有素养、有责任心、有爱心，履行岗位职责，全心全意为患者服务的医学检验专业人才。</w:t>
            </w:r>
          </w:p>
          <w:p w14:paraId="732CF68E">
            <w:pPr>
              <w:keepNext w:val="0"/>
              <w:keepLines w:val="0"/>
              <w:pageBreakBefore w:val="0"/>
              <w:kinsoku/>
              <w:wordWrap/>
              <w:overflowPunct/>
              <w:autoSpaceDE/>
              <w:autoSpaceDN/>
              <w:bidi w:val="0"/>
              <w:spacing w:line="320" w:lineRule="exact"/>
              <w:ind w:right="0" w:rightChars="0"/>
              <w:rPr>
                <w:rFonts w:hint="default" w:ascii="Times New Roman" w:hAnsi="Times New Roman" w:cs="Times New Roman" w:eastAsiaTheme="minorEastAsia"/>
                <w:spacing w:val="0"/>
                <w:sz w:val="21"/>
                <w:szCs w:val="21"/>
              </w:rPr>
            </w:pPr>
            <w:r>
              <w:rPr>
                <w:rFonts w:hint="default" w:ascii="Times New Roman" w:hAnsi="Times New Roman" w:cs="Times New Roman" w:eastAsiaTheme="minorEastAsia"/>
                <w:b/>
                <w:spacing w:val="0"/>
                <w:sz w:val="21"/>
                <w:szCs w:val="21"/>
              </w:rPr>
              <w:t>知识目标</w:t>
            </w:r>
            <w:r>
              <w:rPr>
                <w:rFonts w:hint="default" w:ascii="Times New Roman" w:hAnsi="Times New Roman" w:cs="Times New Roman" w:eastAsiaTheme="minorEastAsia"/>
                <w:spacing w:val="0"/>
                <w:sz w:val="21"/>
                <w:szCs w:val="21"/>
              </w:rPr>
              <w:t>：通过对《临床医学概</w:t>
            </w:r>
            <w:r>
              <w:rPr>
                <w:rFonts w:hint="default" w:ascii="Times New Roman" w:hAnsi="Times New Roman" w:cs="Times New Roman" w:eastAsiaTheme="minorEastAsia"/>
                <w:spacing w:val="0"/>
                <w:sz w:val="21"/>
                <w:szCs w:val="21"/>
                <w:lang w:val="en-US" w:eastAsia="zh-CN"/>
              </w:rPr>
              <w:t>要</w:t>
            </w:r>
            <w:r>
              <w:rPr>
                <w:rFonts w:hint="default" w:ascii="Times New Roman" w:hAnsi="Times New Roman" w:cs="Times New Roman" w:eastAsiaTheme="minorEastAsia"/>
                <w:spacing w:val="0"/>
                <w:sz w:val="21"/>
                <w:szCs w:val="21"/>
              </w:rPr>
              <w:t>》的学习，使医学检验专业学生了解现代医学模式，了解临床常见病、多发病的基本知识。</w:t>
            </w:r>
          </w:p>
          <w:p w14:paraId="4037F741">
            <w:pPr>
              <w:keepNext w:val="0"/>
              <w:keepLines w:val="0"/>
              <w:pageBreakBefore w:val="0"/>
              <w:kinsoku/>
              <w:wordWrap/>
              <w:overflowPunct/>
              <w:autoSpaceDE/>
              <w:autoSpaceDN/>
              <w:bidi w:val="0"/>
              <w:spacing w:line="320" w:lineRule="exact"/>
              <w:ind w:right="0" w:rightChars="0"/>
              <w:rPr>
                <w:rFonts w:hint="default" w:ascii="Times New Roman" w:hAnsi="Times New Roman" w:cs="Times New Roman" w:eastAsiaTheme="minorEastAsia"/>
                <w:bCs/>
                <w:color w:val="000000"/>
                <w:spacing w:val="0"/>
                <w:kern w:val="0"/>
                <w:sz w:val="21"/>
                <w:szCs w:val="21"/>
                <w:lang w:bidi="zh-CN"/>
              </w:rPr>
            </w:pPr>
            <w:r>
              <w:rPr>
                <w:rFonts w:hint="default" w:ascii="Times New Roman" w:hAnsi="Times New Roman" w:cs="Times New Roman" w:eastAsiaTheme="minorEastAsia"/>
                <w:b/>
                <w:spacing w:val="0"/>
                <w:sz w:val="21"/>
                <w:szCs w:val="21"/>
              </w:rPr>
              <w:t>能力目标</w:t>
            </w:r>
            <w:r>
              <w:rPr>
                <w:rFonts w:hint="default" w:ascii="Times New Roman" w:hAnsi="Times New Roman" w:cs="Times New Roman" w:eastAsiaTheme="minorEastAsia"/>
                <w:spacing w:val="0"/>
                <w:sz w:val="21"/>
                <w:szCs w:val="21"/>
              </w:rPr>
              <w:t>：能结合医学检验专业特点应用临床知识，能进行必要的自我防护，能正确宣传常见疾病的预防，能正确宣传健康生活方式的知识。</w:t>
            </w:r>
          </w:p>
        </w:tc>
        <w:tc>
          <w:tcPr>
            <w:tcW w:w="2147" w:type="pct"/>
            <w:tcBorders>
              <w:top w:val="single" w:color="000000" w:sz="4" w:space="0"/>
              <w:left w:val="nil"/>
              <w:bottom w:val="single" w:color="000000" w:sz="4" w:space="0"/>
              <w:right w:val="single" w:color="000000" w:sz="4" w:space="0"/>
            </w:tcBorders>
            <w:noWrap w:val="0"/>
            <w:vAlign w:val="top"/>
          </w:tcPr>
          <w:p w14:paraId="2AE13214">
            <w:pPr>
              <w:keepNext w:val="0"/>
              <w:keepLines w:val="0"/>
              <w:pageBreakBefore w:val="0"/>
              <w:kinsoku/>
              <w:wordWrap/>
              <w:overflowPunct/>
              <w:autoSpaceDE/>
              <w:autoSpaceDN/>
              <w:bidi w:val="0"/>
              <w:spacing w:line="320" w:lineRule="exact"/>
              <w:ind w:right="0" w:rightChars="0"/>
              <w:rPr>
                <w:rFonts w:hint="default" w:ascii="Times New Roman" w:hAnsi="Times New Roman" w:cs="Times New Roman" w:eastAsiaTheme="minorEastAsia"/>
                <w:spacing w:val="0"/>
                <w:sz w:val="21"/>
                <w:szCs w:val="21"/>
              </w:rPr>
            </w:pPr>
            <w:r>
              <w:rPr>
                <w:rFonts w:hint="default" w:ascii="Times New Roman" w:hAnsi="Times New Roman" w:cs="Times New Roman" w:eastAsiaTheme="minorEastAsia"/>
                <w:b/>
                <w:spacing w:val="0"/>
                <w:sz w:val="21"/>
                <w:szCs w:val="21"/>
              </w:rPr>
              <w:t>教学内容</w:t>
            </w:r>
            <w:r>
              <w:rPr>
                <w:rFonts w:hint="default" w:ascii="Times New Roman" w:hAnsi="Times New Roman" w:cs="Times New Roman" w:eastAsiaTheme="minorEastAsia"/>
                <w:spacing w:val="0"/>
                <w:sz w:val="21"/>
                <w:szCs w:val="21"/>
              </w:rPr>
              <w:t>：呼吸系统、循环系统、消化系统、血液系统、内分泌系统、泌尿系统、神经系统等常见病、多发病的病因、病理、临床表现、诊断、治疗方法及预防措施。</w:t>
            </w:r>
          </w:p>
          <w:p w14:paraId="60005DDD">
            <w:pPr>
              <w:keepNext w:val="0"/>
              <w:keepLines w:val="0"/>
              <w:pageBreakBefore w:val="0"/>
              <w:kinsoku/>
              <w:wordWrap/>
              <w:overflowPunct/>
              <w:autoSpaceDE/>
              <w:autoSpaceDN/>
              <w:bidi w:val="0"/>
              <w:spacing w:line="320" w:lineRule="exact"/>
              <w:ind w:right="0" w:rightChars="0"/>
              <w:rPr>
                <w:rFonts w:hint="default" w:ascii="Times New Roman" w:hAnsi="Times New Roman" w:cs="Times New Roman" w:eastAsiaTheme="minorEastAsia"/>
                <w:bCs/>
                <w:color w:val="000000"/>
                <w:spacing w:val="0"/>
                <w:sz w:val="21"/>
                <w:szCs w:val="21"/>
                <w:lang w:bidi="zh-CN"/>
              </w:rPr>
            </w:pPr>
            <w:r>
              <w:rPr>
                <w:rFonts w:hint="default" w:ascii="Times New Roman" w:hAnsi="Times New Roman" w:cs="Times New Roman" w:eastAsiaTheme="minorEastAsia"/>
                <w:b/>
                <w:spacing w:val="0"/>
                <w:sz w:val="21"/>
                <w:szCs w:val="21"/>
                <w:lang w:val="en-US" w:eastAsia="zh-CN"/>
              </w:rPr>
              <w:t>教学</w:t>
            </w:r>
            <w:r>
              <w:rPr>
                <w:rFonts w:hint="default" w:ascii="Times New Roman" w:hAnsi="Times New Roman" w:cs="Times New Roman" w:eastAsiaTheme="minorEastAsia"/>
                <w:b/>
                <w:spacing w:val="0"/>
                <w:sz w:val="21"/>
                <w:szCs w:val="21"/>
              </w:rPr>
              <w:t>要求</w:t>
            </w:r>
            <w:r>
              <w:rPr>
                <w:rFonts w:hint="default" w:ascii="Times New Roman" w:hAnsi="Times New Roman" w:cs="Times New Roman" w:eastAsiaTheme="minorEastAsia"/>
                <w:spacing w:val="0"/>
                <w:sz w:val="21"/>
                <w:szCs w:val="21"/>
              </w:rPr>
              <w:t>：</w:t>
            </w:r>
            <w:r>
              <w:rPr>
                <w:rStyle w:val="11"/>
                <w:rFonts w:hint="default" w:ascii="Times New Roman" w:hAnsi="Times New Roman" w:cs="Times New Roman" w:eastAsiaTheme="minorEastAsia"/>
                <w:bCs/>
                <w:spacing w:val="0"/>
                <w:kern w:val="0"/>
                <w:sz w:val="21"/>
                <w:szCs w:val="21"/>
              </w:rPr>
              <w:t>充分利用网络教学</w:t>
            </w:r>
            <w:r>
              <w:rPr>
                <w:rFonts w:hint="default" w:ascii="Times New Roman" w:hAnsi="Times New Roman" w:cs="Times New Roman" w:eastAsiaTheme="minorEastAsia"/>
                <w:spacing w:val="0"/>
                <w:sz w:val="21"/>
                <w:szCs w:val="21"/>
              </w:rPr>
              <w:t>资源，采用线上线下混合式教学模式，运</w:t>
            </w:r>
            <w:r>
              <w:rPr>
                <w:rStyle w:val="11"/>
                <w:rFonts w:hint="default" w:ascii="Times New Roman" w:hAnsi="Times New Roman" w:cs="Times New Roman" w:eastAsiaTheme="minorEastAsia"/>
                <w:bCs/>
                <w:spacing w:val="0"/>
                <w:kern w:val="0"/>
                <w:sz w:val="21"/>
                <w:szCs w:val="21"/>
              </w:rPr>
              <w:t>用讲授法、案例分析、小组讨论等教学方法，</w:t>
            </w:r>
            <w:r>
              <w:rPr>
                <w:rStyle w:val="13"/>
                <w:rFonts w:hint="default" w:ascii="Times New Roman" w:hAnsi="Times New Roman" w:cs="Times New Roman" w:eastAsiaTheme="minorEastAsia"/>
                <w:spacing w:val="0"/>
                <w:kern w:val="0"/>
                <w:sz w:val="21"/>
                <w:szCs w:val="21"/>
              </w:rPr>
              <w:t>引导学生知识内化，强化技能训练</w:t>
            </w:r>
            <w:r>
              <w:rPr>
                <w:rStyle w:val="11"/>
                <w:rFonts w:hint="default" w:ascii="Times New Roman" w:hAnsi="Times New Roman" w:cs="Times New Roman" w:eastAsiaTheme="minorEastAsia"/>
                <w:bCs/>
                <w:spacing w:val="0"/>
                <w:kern w:val="0"/>
                <w:sz w:val="21"/>
                <w:szCs w:val="21"/>
              </w:rPr>
              <w:t>。课程考核采用多元评估体系，形成性评价和终结性评价相结合。</w:t>
            </w:r>
            <w:r>
              <w:rPr>
                <w:rFonts w:hint="default" w:ascii="Times New Roman" w:hAnsi="Times New Roman" w:cs="Times New Roman" w:eastAsiaTheme="minorEastAsia"/>
                <w:spacing w:val="0"/>
                <w:sz w:val="21"/>
                <w:szCs w:val="21"/>
              </w:rPr>
              <w:t>过程性考核以课堂出勤、课堂表现、课堂测验、技能考核、线上学习记录等为主，在总评成绩中占比不低于30%。</w:t>
            </w:r>
          </w:p>
        </w:tc>
      </w:tr>
      <w:tr w14:paraId="119AA3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206" w:type="pct"/>
            <w:tcBorders>
              <w:top w:val="single" w:color="000000" w:sz="4" w:space="0"/>
              <w:left w:val="single" w:color="000000" w:sz="4" w:space="0"/>
              <w:bottom w:val="single" w:color="000000" w:sz="4" w:space="0"/>
              <w:right w:val="single" w:color="000000" w:sz="4" w:space="0"/>
            </w:tcBorders>
            <w:noWrap w:val="0"/>
            <w:vAlign w:val="center"/>
          </w:tcPr>
          <w:p w14:paraId="5D41550F">
            <w:pPr>
              <w:keepNext w:val="0"/>
              <w:keepLines w:val="0"/>
              <w:pageBreakBefore w:val="0"/>
              <w:kinsoku/>
              <w:wordWrap/>
              <w:overflowPunct/>
              <w:autoSpaceDE/>
              <w:autoSpaceDN/>
              <w:bidi w:val="0"/>
              <w:adjustRightInd w:val="0"/>
              <w:snapToGrid w:val="0"/>
              <w:spacing w:line="320" w:lineRule="exact"/>
              <w:ind w:right="0" w:rightChars="0"/>
              <w:jc w:val="center"/>
              <w:rPr>
                <w:rFonts w:hint="eastAsia" w:ascii="Times New Roman" w:hAnsi="Times New Roman" w:cs="Times New Roman" w:eastAsiaTheme="minorEastAsia"/>
                <w:bCs/>
                <w:color w:val="000000"/>
                <w:spacing w:val="0"/>
                <w:kern w:val="0"/>
                <w:sz w:val="21"/>
                <w:szCs w:val="21"/>
                <w:lang w:val="en-US" w:eastAsia="zh-CN"/>
              </w:rPr>
            </w:pPr>
            <w:r>
              <w:rPr>
                <w:rFonts w:hint="eastAsia" w:ascii="Times New Roman" w:hAnsi="Times New Roman" w:cs="Times New Roman"/>
                <w:bCs/>
                <w:color w:val="000000"/>
                <w:spacing w:val="0"/>
                <w:kern w:val="0"/>
                <w:sz w:val="21"/>
                <w:szCs w:val="21"/>
                <w:lang w:val="en-US" w:eastAsia="zh-CN"/>
              </w:rPr>
              <w:t>7</w:t>
            </w:r>
          </w:p>
        </w:tc>
        <w:tc>
          <w:tcPr>
            <w:tcW w:w="314" w:type="pct"/>
            <w:tcBorders>
              <w:top w:val="single" w:color="000000" w:sz="4" w:space="0"/>
              <w:left w:val="nil"/>
              <w:bottom w:val="single" w:color="000000" w:sz="4" w:space="0"/>
              <w:right w:val="single" w:color="000000" w:sz="4" w:space="0"/>
            </w:tcBorders>
            <w:noWrap w:val="0"/>
            <w:vAlign w:val="center"/>
          </w:tcPr>
          <w:p w14:paraId="61BB675D">
            <w:pPr>
              <w:keepNext w:val="0"/>
              <w:keepLines w:val="0"/>
              <w:pageBreakBefore w:val="0"/>
              <w:widowControl/>
              <w:kinsoku/>
              <w:wordWrap/>
              <w:overflowPunct/>
              <w:autoSpaceDE/>
              <w:autoSpaceDN/>
              <w:bidi w:val="0"/>
              <w:spacing w:line="320" w:lineRule="exact"/>
              <w:ind w:right="0" w:rightChars="0"/>
              <w:jc w:val="center"/>
              <w:rPr>
                <w:rFonts w:hint="default" w:ascii="Times New Roman" w:hAnsi="Times New Roman" w:cs="Times New Roman" w:eastAsiaTheme="minorEastAsia"/>
                <w:color w:val="000000"/>
                <w:spacing w:val="0"/>
                <w:kern w:val="0"/>
                <w:sz w:val="21"/>
                <w:szCs w:val="21"/>
                <w:lang w:val="en-US" w:eastAsia="zh-CN"/>
              </w:rPr>
            </w:pPr>
            <w:r>
              <w:rPr>
                <w:rFonts w:hint="eastAsia" w:ascii="Times New Roman" w:hAnsi="Times New Roman" w:cs="Times New Roman"/>
                <w:color w:val="000000"/>
                <w:spacing w:val="0"/>
                <w:kern w:val="0"/>
                <w:sz w:val="21"/>
                <w:szCs w:val="21"/>
                <w:lang w:val="en-US" w:eastAsia="zh-CN"/>
              </w:rPr>
              <w:t>分子生物学概要</w:t>
            </w:r>
          </w:p>
        </w:tc>
        <w:tc>
          <w:tcPr>
            <w:tcW w:w="2331" w:type="pct"/>
            <w:tcBorders>
              <w:top w:val="single" w:color="000000" w:sz="4" w:space="0"/>
              <w:left w:val="nil"/>
              <w:bottom w:val="single" w:color="000000" w:sz="4" w:space="0"/>
              <w:right w:val="single" w:color="000000" w:sz="4" w:space="0"/>
            </w:tcBorders>
            <w:noWrap w:val="0"/>
            <w:vAlign w:val="top"/>
          </w:tcPr>
          <w:p w14:paraId="3E16258C">
            <w:pPr>
              <w:keepNext w:val="0"/>
              <w:keepLines w:val="0"/>
              <w:pageBreakBefore w:val="0"/>
              <w:kinsoku/>
              <w:wordWrap/>
              <w:overflowPunct/>
              <w:autoSpaceDE/>
              <w:autoSpaceDN/>
              <w:bidi w:val="0"/>
              <w:spacing w:line="320" w:lineRule="exact"/>
              <w:ind w:right="0" w:rightChars="0"/>
              <w:rPr>
                <w:rFonts w:hint="eastAsia" w:ascii="Times New Roman" w:hAnsi="Times New Roman" w:cs="Times New Roman" w:eastAsiaTheme="minorEastAsia"/>
                <w:spacing w:val="0"/>
                <w:sz w:val="21"/>
                <w:szCs w:val="21"/>
                <w:lang w:val="en-US" w:eastAsia="zh-CN"/>
              </w:rPr>
            </w:pPr>
            <w:r>
              <w:rPr>
                <w:rFonts w:hint="eastAsia" w:ascii="Times New Roman" w:hAnsi="Times New Roman" w:cs="Times New Roman" w:eastAsiaTheme="minorEastAsia"/>
                <w:b/>
                <w:bCs/>
                <w:spacing w:val="0"/>
                <w:sz w:val="21"/>
                <w:szCs w:val="21"/>
                <w:lang w:val="en-US" w:eastAsia="zh-CN"/>
              </w:rPr>
              <w:t>素质目标</w:t>
            </w:r>
            <w:r>
              <w:rPr>
                <w:rFonts w:hint="default" w:ascii="Times New Roman" w:hAnsi="Times New Roman" w:cs="Times New Roman"/>
                <w:b/>
                <w:bCs/>
                <w:spacing w:val="0"/>
                <w:sz w:val="21"/>
                <w:szCs w:val="21"/>
                <w:lang w:eastAsia="zh-CN"/>
              </w:rPr>
              <w:t>：</w:t>
            </w:r>
            <w:r>
              <w:rPr>
                <w:rFonts w:hint="eastAsia" w:ascii="Times New Roman" w:hAnsi="Times New Roman" w:cs="Times New Roman" w:eastAsiaTheme="minorEastAsia"/>
                <w:spacing w:val="0"/>
                <w:sz w:val="21"/>
                <w:szCs w:val="21"/>
                <w:lang w:val="en-US" w:eastAsia="zh-CN"/>
              </w:rPr>
              <w:t xml:space="preserve">培养实事求是的科学态度，重视实验数据的准确性和可重复性。遵守实验室安全规范，如正确使用生物试剂、防护设备及应急处理措施。认识分子生物学在医学、农业、环境等领域的重要性，理解基因技术的伦理问题。具备生物安全意识，如规范处理实验废弃物。在实验和讨论中学会分工合作，提高团队协作能力。能够清晰表达分子生物学概念，如向非专业人士解释PCR、基因突变等基础知识。关注分子生物学新进展。具备自主学习能力，能够查阅分子生物学文献、数据库。  </w:t>
            </w:r>
          </w:p>
          <w:p w14:paraId="6CA8E202">
            <w:pPr>
              <w:keepNext w:val="0"/>
              <w:keepLines w:val="0"/>
              <w:pageBreakBefore w:val="0"/>
              <w:kinsoku/>
              <w:wordWrap/>
              <w:overflowPunct/>
              <w:autoSpaceDE/>
              <w:autoSpaceDN/>
              <w:bidi w:val="0"/>
              <w:spacing w:line="320" w:lineRule="exact"/>
              <w:ind w:right="0" w:rightChars="0"/>
              <w:rPr>
                <w:rFonts w:hint="eastAsia" w:ascii="Times New Roman" w:hAnsi="Times New Roman" w:cs="Times New Roman" w:eastAsiaTheme="minorEastAsia"/>
                <w:b/>
                <w:bCs/>
                <w:spacing w:val="0"/>
                <w:sz w:val="21"/>
                <w:szCs w:val="21"/>
                <w:lang w:val="en-US" w:eastAsia="zh-CN"/>
              </w:rPr>
            </w:pPr>
            <w:r>
              <w:rPr>
                <w:rFonts w:hint="eastAsia" w:ascii="Times New Roman" w:hAnsi="Times New Roman" w:cs="Times New Roman" w:eastAsiaTheme="minorEastAsia"/>
                <w:b/>
                <w:bCs/>
                <w:spacing w:val="0"/>
                <w:sz w:val="21"/>
                <w:szCs w:val="21"/>
                <w:lang w:val="en-US" w:eastAsia="zh-CN"/>
              </w:rPr>
              <w:t xml:space="preserve">知识目标：  </w:t>
            </w:r>
          </w:p>
          <w:p w14:paraId="5440D4D0">
            <w:pPr>
              <w:keepNext w:val="0"/>
              <w:keepLines w:val="0"/>
              <w:pageBreakBefore w:val="0"/>
              <w:kinsoku/>
              <w:wordWrap/>
              <w:overflowPunct/>
              <w:autoSpaceDE/>
              <w:autoSpaceDN/>
              <w:bidi w:val="0"/>
              <w:spacing w:line="320" w:lineRule="exact"/>
              <w:ind w:right="0" w:rightChars="0"/>
              <w:rPr>
                <w:rFonts w:hint="eastAsia" w:ascii="Times New Roman" w:hAnsi="Times New Roman" w:cs="Times New Roman" w:eastAsiaTheme="minorEastAsia"/>
                <w:spacing w:val="0"/>
                <w:sz w:val="21"/>
                <w:szCs w:val="21"/>
                <w:lang w:val="en-US" w:eastAsia="zh-CN"/>
              </w:rPr>
            </w:pPr>
            <w:r>
              <w:rPr>
                <w:rFonts w:hint="eastAsia" w:ascii="Times New Roman" w:hAnsi="Times New Roman" w:cs="Times New Roman" w:eastAsiaTheme="minorEastAsia"/>
                <w:spacing w:val="0"/>
                <w:sz w:val="21"/>
                <w:szCs w:val="21"/>
                <w:lang w:val="en-US" w:eastAsia="zh-CN"/>
              </w:rPr>
              <w:t>掌握DNA/RNA结构、中心法则、基因表达调控等核心概念。理解复制、转录、翻译的基本过程及其生物学意义。熟悉PCR、电泳、克隆、测序等技术的原理与应用。了解基因编辑、RNA干扰（RNAi）、蛋白质印迹等前沿技术。掌握基因诊断、基因治疗、分子标记在医学中的应用。了解转基因技术、合成生物学在农业、工业中的潜力。熟悉实验室生物安全等级（BSL-1/BSL-2）及操作规范。</w:t>
            </w:r>
          </w:p>
          <w:p w14:paraId="4271BA37">
            <w:pPr>
              <w:keepNext w:val="0"/>
              <w:keepLines w:val="0"/>
              <w:pageBreakBefore w:val="0"/>
              <w:kinsoku/>
              <w:wordWrap/>
              <w:overflowPunct/>
              <w:autoSpaceDE/>
              <w:autoSpaceDN/>
              <w:bidi w:val="0"/>
              <w:spacing w:line="320" w:lineRule="exact"/>
              <w:ind w:right="0" w:rightChars="0"/>
              <w:rPr>
                <w:rFonts w:hint="eastAsia" w:ascii="Times New Roman" w:hAnsi="Times New Roman" w:cs="Times New Roman" w:eastAsiaTheme="minorEastAsia"/>
                <w:b/>
                <w:spacing w:val="0"/>
                <w:sz w:val="21"/>
                <w:szCs w:val="21"/>
                <w:lang w:val="en-US" w:eastAsia="zh-CN"/>
              </w:rPr>
            </w:pPr>
            <w:r>
              <w:rPr>
                <w:rFonts w:hint="eastAsia" w:ascii="Times New Roman" w:hAnsi="Times New Roman" w:cs="Times New Roman" w:eastAsiaTheme="minorEastAsia"/>
                <w:b/>
                <w:bCs/>
                <w:spacing w:val="0"/>
                <w:sz w:val="21"/>
                <w:szCs w:val="21"/>
                <w:lang w:val="en-US" w:eastAsia="zh-CN"/>
              </w:rPr>
              <w:t>能力目标</w:t>
            </w:r>
            <w:r>
              <w:rPr>
                <w:rFonts w:hint="default" w:ascii="Times New Roman" w:hAnsi="Times New Roman" w:cs="Times New Roman"/>
                <w:b/>
                <w:bCs/>
                <w:spacing w:val="0"/>
                <w:sz w:val="21"/>
                <w:szCs w:val="21"/>
                <w:lang w:eastAsia="zh-CN"/>
              </w:rPr>
              <w:t>：</w:t>
            </w:r>
            <w:r>
              <w:rPr>
                <w:rFonts w:hint="eastAsia" w:ascii="Times New Roman" w:hAnsi="Times New Roman" w:cs="Times New Roman" w:eastAsiaTheme="minorEastAsia"/>
                <w:spacing w:val="0"/>
                <w:sz w:val="21"/>
                <w:szCs w:val="21"/>
                <w:lang w:val="en-US" w:eastAsia="zh-CN"/>
              </w:rPr>
              <w:t xml:space="preserve">掌握基础分子生物学实验技能。能正确使用实验室仪器。熟练进行生物信息学基础操作。能分析实验数据，判断结果的可靠性。运用分子生物学知识解释医学现象。能结合临床案例，分析分子生物学技术的应用。能查阅分子生物学数据库、文献和实验手册。具备实验报告撰写能力，规范记录实验过程与结果。  </w:t>
            </w:r>
          </w:p>
        </w:tc>
        <w:tc>
          <w:tcPr>
            <w:tcW w:w="2147" w:type="pct"/>
            <w:tcBorders>
              <w:top w:val="single" w:color="000000" w:sz="4" w:space="0"/>
              <w:left w:val="nil"/>
              <w:bottom w:val="single" w:color="000000" w:sz="4" w:space="0"/>
              <w:right w:val="single" w:color="000000" w:sz="4" w:space="0"/>
            </w:tcBorders>
            <w:noWrap w:val="0"/>
            <w:vAlign w:val="top"/>
          </w:tcPr>
          <w:p w14:paraId="630A4913">
            <w:pPr>
              <w:keepNext w:val="0"/>
              <w:keepLines w:val="0"/>
              <w:pageBreakBefore w:val="0"/>
              <w:kinsoku/>
              <w:wordWrap/>
              <w:overflowPunct/>
              <w:autoSpaceDE/>
              <w:autoSpaceDN/>
              <w:bidi w:val="0"/>
              <w:spacing w:line="320" w:lineRule="exact"/>
              <w:ind w:left="0" w:leftChars="0" w:right="0" w:rightChars="0"/>
              <w:rPr>
                <w:rStyle w:val="11"/>
                <w:rFonts w:hint="default" w:ascii="Times New Roman" w:hAnsi="Times New Roman" w:cs="Times New Roman" w:eastAsiaTheme="minorEastAsia"/>
                <w:bCs/>
                <w:spacing w:val="6"/>
                <w:kern w:val="0"/>
                <w:sz w:val="21"/>
                <w:szCs w:val="21"/>
              </w:rPr>
            </w:pPr>
            <w:r>
              <w:rPr>
                <w:rStyle w:val="11"/>
                <w:rFonts w:hint="default" w:ascii="Times New Roman" w:hAnsi="Times New Roman" w:cs="Times New Roman" w:eastAsiaTheme="minorEastAsia"/>
                <w:b/>
                <w:bCs/>
                <w:spacing w:val="6"/>
                <w:kern w:val="0"/>
                <w:sz w:val="21"/>
                <w:szCs w:val="21"/>
              </w:rPr>
              <w:t>教学内容</w:t>
            </w:r>
            <w:r>
              <w:rPr>
                <w:rStyle w:val="11"/>
                <w:rFonts w:hint="default" w:ascii="Times New Roman" w:hAnsi="Times New Roman" w:cs="Times New Roman" w:eastAsiaTheme="minorEastAsia"/>
                <w:bCs/>
                <w:spacing w:val="6"/>
                <w:kern w:val="0"/>
                <w:sz w:val="21"/>
                <w:szCs w:val="21"/>
              </w:rPr>
              <w:t>：本课程主要讲授分子生物学检验技术的基本理论和常用技术，以及常用技术的临床应用。</w:t>
            </w:r>
          </w:p>
          <w:p w14:paraId="14C2B33E">
            <w:pPr>
              <w:keepNext w:val="0"/>
              <w:keepLines w:val="0"/>
              <w:pageBreakBefore w:val="0"/>
              <w:kinsoku/>
              <w:wordWrap/>
              <w:overflowPunct/>
              <w:autoSpaceDE/>
              <w:autoSpaceDN/>
              <w:bidi w:val="0"/>
              <w:spacing w:line="320" w:lineRule="exact"/>
              <w:ind w:right="0" w:rightChars="0"/>
              <w:rPr>
                <w:rFonts w:hint="default" w:ascii="Times New Roman" w:hAnsi="Times New Roman" w:cs="Times New Roman" w:eastAsiaTheme="minorEastAsia"/>
                <w:b/>
                <w:spacing w:val="0"/>
                <w:sz w:val="21"/>
                <w:szCs w:val="21"/>
                <w:lang w:val="en-US" w:eastAsia="zh-CN"/>
              </w:rPr>
            </w:pPr>
            <w:r>
              <w:rPr>
                <w:rStyle w:val="11"/>
                <w:rFonts w:hint="default" w:ascii="Times New Roman" w:hAnsi="Times New Roman" w:cs="Times New Roman" w:eastAsiaTheme="minorEastAsia"/>
                <w:b/>
                <w:bCs/>
                <w:spacing w:val="6"/>
                <w:kern w:val="0"/>
                <w:sz w:val="21"/>
                <w:szCs w:val="21"/>
              </w:rPr>
              <w:t>教学要求</w:t>
            </w:r>
            <w:r>
              <w:rPr>
                <w:rStyle w:val="11"/>
                <w:rFonts w:hint="default" w:ascii="Times New Roman" w:hAnsi="Times New Roman" w:cs="Times New Roman" w:eastAsiaTheme="minorEastAsia"/>
                <w:bCs/>
                <w:spacing w:val="6"/>
                <w:kern w:val="0"/>
                <w:sz w:val="21"/>
                <w:szCs w:val="21"/>
              </w:rPr>
              <w:t>：充分利用网络教学</w:t>
            </w:r>
            <w:r>
              <w:rPr>
                <w:rFonts w:hint="default" w:ascii="Times New Roman" w:hAnsi="Times New Roman" w:cs="Times New Roman" w:eastAsiaTheme="minorEastAsia"/>
                <w:sz w:val="21"/>
                <w:szCs w:val="21"/>
              </w:rPr>
              <w:t>资源，采用线上线下混合式教学模式，运</w:t>
            </w:r>
            <w:r>
              <w:rPr>
                <w:rStyle w:val="11"/>
                <w:rFonts w:hint="default" w:ascii="Times New Roman" w:hAnsi="Times New Roman" w:cs="Times New Roman" w:eastAsiaTheme="minorEastAsia"/>
                <w:bCs/>
                <w:spacing w:val="6"/>
                <w:kern w:val="0"/>
                <w:sz w:val="21"/>
                <w:szCs w:val="21"/>
              </w:rPr>
              <w:t>用讲授法、小组讨论等教学方法，</w:t>
            </w:r>
            <w:r>
              <w:rPr>
                <w:rStyle w:val="13"/>
                <w:rFonts w:hint="default" w:ascii="Times New Roman" w:hAnsi="Times New Roman" w:cs="Times New Roman" w:eastAsiaTheme="minorEastAsia"/>
                <w:spacing w:val="6"/>
                <w:kern w:val="0"/>
                <w:sz w:val="21"/>
                <w:szCs w:val="21"/>
              </w:rPr>
              <w:t>引导学生对知识融会贯通，逐渐培养学生主动学习；在实验阶段，主要采取现场授课与指导方法，强化技能训练，培养学生的分析问题能力和解决问题能力</w:t>
            </w:r>
            <w:r>
              <w:rPr>
                <w:rStyle w:val="11"/>
                <w:rFonts w:hint="default" w:ascii="Times New Roman" w:hAnsi="Times New Roman" w:cs="Times New Roman" w:eastAsiaTheme="minorEastAsia"/>
                <w:bCs/>
                <w:spacing w:val="6"/>
                <w:kern w:val="0"/>
                <w:sz w:val="21"/>
                <w:szCs w:val="21"/>
              </w:rPr>
              <w:t>。课程考核采用多元评价体系，形成过程性评价和终结性评价相结合。</w:t>
            </w:r>
            <w:r>
              <w:rPr>
                <w:rFonts w:hint="default" w:ascii="Times New Roman" w:hAnsi="Times New Roman" w:cs="Times New Roman" w:eastAsiaTheme="minorEastAsia"/>
                <w:sz w:val="21"/>
                <w:szCs w:val="21"/>
              </w:rPr>
              <w:t>过程性考核以课堂出勤、课堂表现、课下作业、技能考核等为主，在总评成绩中占比不低于</w:t>
            </w:r>
            <w:r>
              <w:rPr>
                <w:rFonts w:hint="default" w:ascii="Times New Roman" w:hAnsi="Times New Roman" w:cs="Times New Roman"/>
                <w:sz w:val="21"/>
                <w:szCs w:val="21"/>
              </w:rPr>
              <w:t>3</w:t>
            </w:r>
            <w:r>
              <w:rPr>
                <w:rFonts w:hint="default" w:ascii="Times New Roman" w:hAnsi="Times New Roman" w:cs="Times New Roman" w:eastAsiaTheme="minorEastAsia"/>
                <w:sz w:val="21"/>
                <w:szCs w:val="21"/>
              </w:rPr>
              <w:t>0%。期末考核时同专业的学生，同时同卷进行测试。</w:t>
            </w:r>
          </w:p>
        </w:tc>
      </w:tr>
      <w:tr w14:paraId="122AA8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206" w:type="pct"/>
            <w:tcBorders>
              <w:top w:val="single" w:color="000000" w:sz="4" w:space="0"/>
              <w:left w:val="single" w:color="000000" w:sz="4" w:space="0"/>
              <w:bottom w:val="single" w:color="000000" w:sz="4" w:space="0"/>
              <w:right w:val="single" w:color="000000" w:sz="4" w:space="0"/>
            </w:tcBorders>
            <w:noWrap w:val="0"/>
            <w:vAlign w:val="center"/>
          </w:tcPr>
          <w:p w14:paraId="65A1A2A2">
            <w:pPr>
              <w:keepNext w:val="0"/>
              <w:keepLines w:val="0"/>
              <w:pageBreakBefore w:val="0"/>
              <w:kinsoku/>
              <w:wordWrap/>
              <w:overflowPunct/>
              <w:autoSpaceDE/>
              <w:autoSpaceDN/>
              <w:bidi w:val="0"/>
              <w:adjustRightInd w:val="0"/>
              <w:snapToGrid w:val="0"/>
              <w:spacing w:line="320" w:lineRule="exact"/>
              <w:ind w:right="0" w:rightChars="0"/>
              <w:jc w:val="center"/>
              <w:rPr>
                <w:rFonts w:hint="default" w:ascii="Times New Roman" w:hAnsi="Times New Roman" w:cs="Times New Roman" w:eastAsiaTheme="minorEastAsia"/>
                <w:bCs/>
                <w:color w:val="auto"/>
                <w:spacing w:val="0"/>
                <w:kern w:val="0"/>
                <w:sz w:val="21"/>
                <w:szCs w:val="21"/>
                <w:lang w:val="en-US" w:eastAsia="zh-CN"/>
              </w:rPr>
            </w:pPr>
            <w:r>
              <w:rPr>
                <w:rFonts w:hint="eastAsia" w:ascii="Times New Roman" w:hAnsi="Times New Roman" w:cs="Times New Roman"/>
                <w:bCs/>
                <w:color w:val="auto"/>
                <w:spacing w:val="0"/>
                <w:kern w:val="0"/>
                <w:sz w:val="21"/>
                <w:szCs w:val="21"/>
                <w:lang w:val="en-US" w:eastAsia="zh-CN"/>
              </w:rPr>
              <w:t>8</w:t>
            </w:r>
          </w:p>
        </w:tc>
        <w:tc>
          <w:tcPr>
            <w:tcW w:w="314" w:type="pct"/>
            <w:tcBorders>
              <w:top w:val="single" w:color="000000" w:sz="4" w:space="0"/>
              <w:left w:val="nil"/>
              <w:bottom w:val="single" w:color="000000" w:sz="4" w:space="0"/>
              <w:right w:val="single" w:color="000000" w:sz="4" w:space="0"/>
            </w:tcBorders>
            <w:noWrap w:val="0"/>
            <w:vAlign w:val="center"/>
          </w:tcPr>
          <w:p w14:paraId="7A7F03F1">
            <w:pPr>
              <w:keepNext w:val="0"/>
              <w:keepLines w:val="0"/>
              <w:pageBreakBefore w:val="0"/>
              <w:widowControl/>
              <w:kinsoku/>
              <w:wordWrap/>
              <w:overflowPunct/>
              <w:autoSpaceDE/>
              <w:autoSpaceDN/>
              <w:bidi w:val="0"/>
              <w:spacing w:line="320" w:lineRule="exact"/>
              <w:ind w:right="0" w:rightChars="0"/>
              <w:jc w:val="center"/>
              <w:rPr>
                <w:rFonts w:hint="default" w:ascii="Times New Roman" w:hAnsi="Times New Roman" w:cs="Times New Roman" w:eastAsiaTheme="minorEastAsia"/>
                <w:color w:val="auto"/>
                <w:spacing w:val="0"/>
                <w:kern w:val="0"/>
                <w:sz w:val="21"/>
                <w:szCs w:val="21"/>
                <w:lang w:val="en-US" w:eastAsia="zh-CN"/>
              </w:rPr>
            </w:pPr>
            <w:r>
              <w:rPr>
                <w:rFonts w:hint="default" w:ascii="Times New Roman" w:hAnsi="Times New Roman" w:cs="Times New Roman" w:eastAsiaTheme="minorEastAsia"/>
                <w:color w:val="auto"/>
                <w:spacing w:val="0"/>
                <w:kern w:val="0"/>
                <w:sz w:val="21"/>
                <w:szCs w:val="21"/>
                <w:lang w:val="en-US" w:eastAsia="zh-CN"/>
              </w:rPr>
              <w:t>临床检验仪器</w:t>
            </w:r>
          </w:p>
        </w:tc>
        <w:tc>
          <w:tcPr>
            <w:tcW w:w="2331" w:type="pct"/>
            <w:tcBorders>
              <w:top w:val="single" w:color="000000" w:sz="4" w:space="0"/>
              <w:left w:val="nil"/>
              <w:bottom w:val="single" w:color="000000" w:sz="4" w:space="0"/>
              <w:right w:val="single" w:color="000000" w:sz="4" w:space="0"/>
            </w:tcBorders>
            <w:noWrap w:val="0"/>
            <w:vAlign w:val="top"/>
          </w:tcPr>
          <w:p w14:paraId="6A1EFF15">
            <w:pPr>
              <w:keepNext w:val="0"/>
              <w:keepLines w:val="0"/>
              <w:pageBreakBefore w:val="0"/>
              <w:kinsoku/>
              <w:wordWrap/>
              <w:overflowPunct/>
              <w:autoSpaceDE/>
              <w:autoSpaceDN/>
              <w:bidi w:val="0"/>
              <w:spacing w:line="320" w:lineRule="exact"/>
              <w:ind w:right="0" w:rightChars="0"/>
              <w:rPr>
                <w:rFonts w:hint="default" w:ascii="Times New Roman" w:hAnsi="Times New Roman" w:cs="Times New Roman" w:eastAsiaTheme="minorEastAsia"/>
                <w:spacing w:val="0"/>
                <w:sz w:val="21"/>
                <w:szCs w:val="21"/>
              </w:rPr>
            </w:pPr>
            <w:r>
              <w:rPr>
                <w:rFonts w:hint="default" w:ascii="Times New Roman" w:hAnsi="Times New Roman" w:cs="Times New Roman" w:eastAsiaTheme="minorEastAsia"/>
                <w:b/>
                <w:bCs/>
                <w:spacing w:val="0"/>
                <w:sz w:val="21"/>
                <w:szCs w:val="21"/>
              </w:rPr>
              <w:t>素质目标：</w:t>
            </w:r>
            <w:r>
              <w:rPr>
                <w:rFonts w:hint="default" w:ascii="Times New Roman" w:hAnsi="Times New Roman" w:cs="Times New Roman" w:eastAsiaTheme="minorEastAsia"/>
                <w:spacing w:val="0"/>
                <w:sz w:val="21"/>
                <w:szCs w:val="21"/>
              </w:rPr>
              <w:t>使学生知道学习这门课的目的、学习方法；检验仪器在医学检验中的地位与发展趋势；常用检验仪器构件、操作原理、维护保养知识。</w:t>
            </w:r>
          </w:p>
          <w:p w14:paraId="01731766">
            <w:pPr>
              <w:keepNext w:val="0"/>
              <w:keepLines w:val="0"/>
              <w:pageBreakBefore w:val="0"/>
              <w:kinsoku/>
              <w:wordWrap/>
              <w:overflowPunct/>
              <w:autoSpaceDE/>
              <w:autoSpaceDN/>
              <w:bidi w:val="0"/>
              <w:spacing w:line="320" w:lineRule="exact"/>
              <w:ind w:right="0" w:rightChars="0"/>
              <w:rPr>
                <w:rFonts w:hint="default" w:ascii="Times New Roman" w:hAnsi="Times New Roman" w:cs="Times New Roman" w:eastAsiaTheme="minorEastAsia"/>
                <w:spacing w:val="0"/>
                <w:sz w:val="21"/>
                <w:szCs w:val="21"/>
              </w:rPr>
            </w:pPr>
            <w:r>
              <w:rPr>
                <w:rFonts w:hint="default" w:ascii="Times New Roman" w:hAnsi="Times New Roman" w:cs="Times New Roman" w:eastAsiaTheme="minorEastAsia"/>
                <w:b/>
                <w:bCs/>
                <w:spacing w:val="0"/>
                <w:sz w:val="21"/>
                <w:szCs w:val="21"/>
              </w:rPr>
              <w:t>知识目标：</w:t>
            </w:r>
            <w:r>
              <w:rPr>
                <w:rFonts w:hint="default" w:ascii="Times New Roman" w:hAnsi="Times New Roman" w:cs="Times New Roman" w:eastAsiaTheme="minorEastAsia"/>
                <w:spacing w:val="0"/>
                <w:sz w:val="21"/>
                <w:szCs w:val="21"/>
              </w:rPr>
              <w:t>使学生知道常用临床检验仪器的主要组成部件、性能指标；熟悉临床检验仪器的分类与特点、维护与保养；了解临床检验仪器的发展趋势。</w:t>
            </w:r>
          </w:p>
          <w:p w14:paraId="279A84AB">
            <w:pPr>
              <w:keepNext w:val="0"/>
              <w:keepLines w:val="0"/>
              <w:pageBreakBefore w:val="0"/>
              <w:kinsoku/>
              <w:wordWrap/>
              <w:overflowPunct/>
              <w:autoSpaceDE/>
              <w:autoSpaceDN/>
              <w:bidi w:val="0"/>
              <w:spacing w:line="320" w:lineRule="exact"/>
              <w:ind w:right="0" w:rightChars="0"/>
              <w:rPr>
                <w:rFonts w:hint="default" w:ascii="Times New Roman" w:hAnsi="Times New Roman" w:cs="Times New Roman" w:eastAsiaTheme="minorEastAsia"/>
                <w:color w:val="FF0000"/>
                <w:spacing w:val="0"/>
                <w:sz w:val="21"/>
                <w:szCs w:val="21"/>
              </w:rPr>
            </w:pPr>
            <w:r>
              <w:rPr>
                <w:rFonts w:hint="default" w:ascii="Times New Roman" w:hAnsi="Times New Roman" w:cs="Times New Roman" w:eastAsiaTheme="minorEastAsia"/>
                <w:b/>
                <w:bCs/>
                <w:spacing w:val="0"/>
                <w:sz w:val="21"/>
                <w:szCs w:val="21"/>
              </w:rPr>
              <w:t>能力目标：</w:t>
            </w:r>
            <w:r>
              <w:rPr>
                <w:rFonts w:hint="default" w:ascii="Times New Roman" w:hAnsi="Times New Roman" w:cs="Times New Roman" w:eastAsiaTheme="minorEastAsia"/>
                <w:spacing w:val="0"/>
                <w:sz w:val="21"/>
                <w:szCs w:val="21"/>
              </w:rPr>
              <w:t>会使用常用的检验仪器；能够解决常用检验仪器的简单故障排除等实际问题。</w:t>
            </w:r>
          </w:p>
        </w:tc>
        <w:tc>
          <w:tcPr>
            <w:tcW w:w="2147" w:type="pct"/>
            <w:tcBorders>
              <w:top w:val="single" w:color="000000" w:sz="4" w:space="0"/>
              <w:left w:val="nil"/>
              <w:bottom w:val="single" w:color="000000" w:sz="4" w:space="0"/>
              <w:right w:val="single" w:color="000000" w:sz="4" w:space="0"/>
            </w:tcBorders>
            <w:noWrap w:val="0"/>
            <w:vAlign w:val="top"/>
          </w:tcPr>
          <w:p w14:paraId="6D1D107E">
            <w:pPr>
              <w:keepNext w:val="0"/>
              <w:keepLines w:val="0"/>
              <w:pageBreakBefore w:val="0"/>
              <w:kinsoku/>
              <w:wordWrap/>
              <w:overflowPunct/>
              <w:autoSpaceDE/>
              <w:autoSpaceDN/>
              <w:bidi w:val="0"/>
              <w:spacing w:line="320" w:lineRule="exact"/>
              <w:ind w:right="0" w:rightChars="0"/>
              <w:rPr>
                <w:rFonts w:hint="default" w:ascii="Times New Roman" w:hAnsi="Times New Roman" w:cs="Times New Roman" w:eastAsiaTheme="minorEastAsia"/>
                <w:spacing w:val="0"/>
                <w:sz w:val="21"/>
                <w:szCs w:val="21"/>
              </w:rPr>
            </w:pPr>
            <w:r>
              <w:rPr>
                <w:rFonts w:hint="default" w:ascii="Times New Roman" w:hAnsi="Times New Roman" w:cs="Times New Roman" w:eastAsiaTheme="minorEastAsia"/>
                <w:b/>
                <w:bCs/>
                <w:spacing w:val="0"/>
                <w:sz w:val="21"/>
                <w:szCs w:val="21"/>
              </w:rPr>
              <w:t>教学内容：</w:t>
            </w:r>
            <w:r>
              <w:rPr>
                <w:rFonts w:hint="default" w:ascii="Times New Roman" w:hAnsi="Times New Roman" w:cs="Times New Roman" w:eastAsiaTheme="minorEastAsia"/>
                <w:spacing w:val="0"/>
                <w:sz w:val="21"/>
                <w:szCs w:val="21"/>
              </w:rPr>
              <w:t>常用移液器、显微镜、离心机、自动生化分析、免疫分析、血液分析、尿液检验、微生物检验、等检验相关仪器。</w:t>
            </w:r>
          </w:p>
          <w:p w14:paraId="16B79235">
            <w:pPr>
              <w:keepNext w:val="0"/>
              <w:keepLines w:val="0"/>
              <w:pageBreakBefore w:val="0"/>
              <w:kinsoku/>
              <w:wordWrap/>
              <w:overflowPunct/>
              <w:autoSpaceDE/>
              <w:autoSpaceDN/>
              <w:bidi w:val="0"/>
              <w:spacing w:line="320" w:lineRule="exact"/>
              <w:ind w:right="0" w:rightChars="0"/>
              <w:rPr>
                <w:rFonts w:hint="default" w:ascii="Times New Roman" w:hAnsi="Times New Roman" w:cs="Times New Roman" w:eastAsiaTheme="minorEastAsia"/>
                <w:spacing w:val="0"/>
                <w:sz w:val="21"/>
                <w:szCs w:val="21"/>
              </w:rPr>
            </w:pPr>
            <w:r>
              <w:rPr>
                <w:rFonts w:hint="default" w:ascii="Times New Roman" w:hAnsi="Times New Roman" w:cs="Times New Roman" w:eastAsiaTheme="minorEastAsia"/>
                <w:b/>
                <w:bCs/>
                <w:spacing w:val="0"/>
                <w:sz w:val="21"/>
                <w:szCs w:val="21"/>
              </w:rPr>
              <w:t>教学要求：</w:t>
            </w:r>
            <w:r>
              <w:rPr>
                <w:rFonts w:hint="default" w:ascii="Times New Roman" w:hAnsi="Times New Roman" w:cs="Times New Roman" w:eastAsiaTheme="minorEastAsia"/>
                <w:spacing w:val="0"/>
                <w:sz w:val="21"/>
                <w:szCs w:val="21"/>
              </w:rPr>
              <w:t>使学生知道常用临床检验仪器 的主要组成部件、性能指标；熟悉临床检 验仪器的分类与特点、维护与保养；了解</w:t>
            </w:r>
          </w:p>
          <w:p w14:paraId="12F43A0C">
            <w:pPr>
              <w:keepNext w:val="0"/>
              <w:keepLines w:val="0"/>
              <w:pageBreakBefore w:val="0"/>
              <w:kinsoku/>
              <w:wordWrap/>
              <w:overflowPunct/>
              <w:autoSpaceDE/>
              <w:autoSpaceDN/>
              <w:bidi w:val="0"/>
              <w:spacing w:line="320" w:lineRule="exact"/>
              <w:ind w:right="0" w:rightChars="0"/>
              <w:rPr>
                <w:rFonts w:hint="default" w:ascii="Times New Roman" w:hAnsi="Times New Roman" w:cs="Times New Roman" w:eastAsiaTheme="minorEastAsia"/>
                <w:color w:val="FF0000"/>
                <w:spacing w:val="0"/>
                <w:sz w:val="21"/>
                <w:szCs w:val="21"/>
              </w:rPr>
            </w:pPr>
            <w:r>
              <w:rPr>
                <w:rFonts w:hint="default" w:ascii="Times New Roman" w:hAnsi="Times New Roman" w:cs="Times New Roman" w:eastAsiaTheme="minorEastAsia"/>
                <w:spacing w:val="0"/>
                <w:sz w:val="21"/>
                <w:szCs w:val="21"/>
              </w:rPr>
              <w:t>临床检验仪器的发展趋势。</w:t>
            </w:r>
          </w:p>
        </w:tc>
      </w:tr>
    </w:tbl>
    <w:p w14:paraId="38C53025">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default" w:ascii="Times New Roman" w:hAnsi="Times New Roman" w:cs="Times New Roman" w:eastAsiaTheme="minorEastAsia"/>
          <w:sz w:val="21"/>
          <w:szCs w:val="21"/>
          <w:lang w:val="zh-CN" w:eastAsia="zh-CN"/>
        </w:rPr>
      </w:pPr>
      <w:r>
        <w:rPr>
          <w:rFonts w:hint="default" w:ascii="Times New Roman" w:hAnsi="Times New Roman" w:cs="Times New Roman" w:eastAsiaTheme="minorEastAsia"/>
          <w:sz w:val="21"/>
          <w:szCs w:val="21"/>
          <w:lang w:val="zh-CN" w:eastAsia="zh-CN"/>
        </w:rPr>
        <w:t>（2）专业核心课程</w:t>
      </w:r>
    </w:p>
    <w:p w14:paraId="7F6D5B46">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default" w:ascii="Times New Roman" w:hAnsi="Times New Roman" w:cs="Times New Roman" w:eastAsiaTheme="minorEastAsia"/>
          <w:sz w:val="21"/>
          <w:szCs w:val="21"/>
          <w:lang w:val="zh-CN" w:eastAsia="zh-CN"/>
        </w:rPr>
      </w:pPr>
      <w:r>
        <w:rPr>
          <w:rFonts w:hint="default" w:ascii="Times New Roman" w:hAnsi="Times New Roman" w:cs="Times New Roman" w:eastAsiaTheme="minorEastAsia"/>
          <w:sz w:val="21"/>
          <w:szCs w:val="21"/>
          <w:lang w:val="zh-CN" w:eastAsia="zh-CN"/>
        </w:rPr>
        <w:t>主要包括：临床基本检验、生物化学检验、微生物学检验、寄生虫学检验、免疫学技术与 检验、血液学检验等领域的内容。</w:t>
      </w:r>
    </w:p>
    <w:tbl>
      <w:tblPr>
        <w:tblStyle w:val="7"/>
        <w:tblW w:w="0" w:type="auto"/>
        <w:tblInd w:w="1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0"/>
        <w:gridCol w:w="870"/>
        <w:gridCol w:w="2955"/>
        <w:gridCol w:w="5415"/>
      </w:tblGrid>
      <w:tr w14:paraId="07C25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80" w:type="dxa"/>
            <w:vAlign w:val="center"/>
          </w:tcPr>
          <w:p w14:paraId="7114DD04">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firstLine="0"/>
              <w:jc w:val="center"/>
              <w:textAlignment w:val="auto"/>
              <w:rPr>
                <w:rFonts w:hint="eastAsia" w:asciiTheme="minorEastAsia" w:hAnsiTheme="minorEastAsia" w:eastAsiaTheme="minorEastAsia" w:cstheme="minorEastAsia"/>
                <w:sz w:val="21"/>
                <w:szCs w:val="21"/>
                <w:vertAlign w:val="baseline"/>
                <w:lang w:val="zh-CN" w:eastAsia="zh-CN"/>
              </w:rPr>
            </w:pPr>
            <w:r>
              <w:rPr>
                <w:rFonts w:hint="eastAsia" w:asciiTheme="minorEastAsia" w:hAnsiTheme="minorEastAsia" w:eastAsiaTheme="minorEastAsia" w:cstheme="minorEastAsia"/>
                <w:b/>
                <w:bCs/>
                <w:spacing w:val="-2"/>
                <w:sz w:val="21"/>
                <w:szCs w:val="21"/>
              </w:rPr>
              <w:t>序号</w:t>
            </w:r>
          </w:p>
        </w:tc>
        <w:tc>
          <w:tcPr>
            <w:tcW w:w="870" w:type="dxa"/>
            <w:vAlign w:val="center"/>
          </w:tcPr>
          <w:p w14:paraId="7EF032FD">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center"/>
              <w:textAlignment w:val="auto"/>
              <w:rPr>
                <w:rFonts w:hint="eastAsia" w:asciiTheme="minorEastAsia" w:hAnsiTheme="minorEastAsia" w:eastAsiaTheme="minorEastAsia" w:cstheme="minorEastAsia"/>
                <w:sz w:val="21"/>
                <w:szCs w:val="21"/>
                <w:vertAlign w:val="baseline"/>
                <w:lang w:val="zh-CN" w:eastAsia="zh-CN"/>
              </w:rPr>
            </w:pPr>
            <w:r>
              <w:rPr>
                <w:rFonts w:hint="eastAsia" w:asciiTheme="minorEastAsia" w:hAnsiTheme="minorEastAsia" w:eastAsiaTheme="minorEastAsia" w:cstheme="minorEastAsia"/>
                <w:b/>
                <w:bCs/>
                <w:spacing w:val="2"/>
                <w:sz w:val="21"/>
                <w:szCs w:val="21"/>
              </w:rPr>
              <w:t>课程涉及的</w:t>
            </w:r>
            <w:r>
              <w:rPr>
                <w:rFonts w:hint="eastAsia" w:asciiTheme="minorEastAsia" w:hAnsiTheme="minorEastAsia" w:eastAsiaTheme="minorEastAsia" w:cstheme="minorEastAsia"/>
                <w:b/>
                <w:bCs/>
                <w:spacing w:val="1"/>
                <w:sz w:val="21"/>
                <w:szCs w:val="21"/>
              </w:rPr>
              <w:t>主要领域</w:t>
            </w:r>
          </w:p>
        </w:tc>
        <w:tc>
          <w:tcPr>
            <w:tcW w:w="2955" w:type="dxa"/>
            <w:vAlign w:val="center"/>
          </w:tcPr>
          <w:p w14:paraId="011B4638">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firstLine="0"/>
              <w:jc w:val="center"/>
              <w:textAlignment w:val="auto"/>
              <w:rPr>
                <w:rFonts w:hint="eastAsia" w:asciiTheme="minorEastAsia" w:hAnsiTheme="minorEastAsia" w:eastAsiaTheme="minorEastAsia" w:cstheme="minorEastAsia"/>
                <w:sz w:val="21"/>
                <w:szCs w:val="21"/>
                <w:vertAlign w:val="baseline"/>
                <w:lang w:val="zh-CN" w:eastAsia="zh-CN"/>
              </w:rPr>
            </w:pPr>
            <w:r>
              <w:rPr>
                <w:rFonts w:hint="eastAsia" w:asciiTheme="minorEastAsia" w:hAnsiTheme="minorEastAsia" w:eastAsiaTheme="minorEastAsia" w:cstheme="minorEastAsia"/>
                <w:b/>
                <w:bCs/>
                <w:spacing w:val="2"/>
                <w:sz w:val="21"/>
                <w:szCs w:val="21"/>
              </w:rPr>
              <w:t>典型工作任务描述</w:t>
            </w:r>
          </w:p>
        </w:tc>
        <w:tc>
          <w:tcPr>
            <w:tcW w:w="5415" w:type="dxa"/>
            <w:vAlign w:val="center"/>
          </w:tcPr>
          <w:p w14:paraId="6E5CCD61">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firstLine="0"/>
              <w:jc w:val="center"/>
              <w:textAlignment w:val="auto"/>
              <w:rPr>
                <w:rFonts w:hint="eastAsia" w:asciiTheme="minorEastAsia" w:hAnsiTheme="minorEastAsia" w:eastAsiaTheme="minorEastAsia" w:cstheme="minorEastAsia"/>
                <w:sz w:val="21"/>
                <w:szCs w:val="21"/>
                <w:vertAlign w:val="baseline"/>
                <w:lang w:val="zh-CN" w:eastAsia="zh-CN"/>
              </w:rPr>
            </w:pPr>
            <w:r>
              <w:rPr>
                <w:rFonts w:hint="eastAsia" w:asciiTheme="minorEastAsia" w:hAnsiTheme="minorEastAsia" w:eastAsiaTheme="minorEastAsia" w:cstheme="minorEastAsia"/>
                <w:b/>
                <w:bCs/>
                <w:spacing w:val="3"/>
                <w:sz w:val="21"/>
                <w:szCs w:val="21"/>
              </w:rPr>
              <w:t>主要教学内容与要求</w:t>
            </w:r>
          </w:p>
        </w:tc>
      </w:tr>
      <w:tr w14:paraId="7EDF0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80" w:type="dxa"/>
            <w:vAlign w:val="center"/>
          </w:tcPr>
          <w:p w14:paraId="0DD7A74E">
            <w:pPr>
              <w:keepNext w:val="0"/>
              <w:keepLines w:val="0"/>
              <w:pageBreakBefore w:val="0"/>
              <w:widowControl w:val="0"/>
              <w:kinsoku/>
              <w:wordWrap/>
              <w:overflowPunct/>
              <w:topLinePunct w:val="0"/>
              <w:autoSpaceDE/>
              <w:autoSpaceDN/>
              <w:bidi w:val="0"/>
              <w:adjustRightInd/>
              <w:snapToGrid/>
              <w:spacing w:line="320" w:lineRule="exact"/>
              <w:ind w:left="0" w:right="0" w:firstLine="0"/>
              <w:jc w:val="center"/>
              <w:textAlignment w:val="auto"/>
              <w:rPr>
                <w:rFonts w:hint="default"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z w:val="21"/>
                <w:szCs w:val="21"/>
              </w:rPr>
              <w:t>1</w:t>
            </w:r>
          </w:p>
        </w:tc>
        <w:tc>
          <w:tcPr>
            <w:tcW w:w="870" w:type="dxa"/>
            <w:vAlign w:val="top"/>
          </w:tcPr>
          <w:p w14:paraId="3E339D53">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4BD0C126">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1620A6E5">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firstLine="0"/>
              <w:jc w:val="left"/>
              <w:textAlignment w:val="auto"/>
              <w:rPr>
                <w:rFonts w:hint="default"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pacing w:val="2"/>
                <w:sz w:val="21"/>
                <w:szCs w:val="21"/>
              </w:rPr>
              <w:t>临床基本检验</w:t>
            </w:r>
          </w:p>
        </w:tc>
        <w:tc>
          <w:tcPr>
            <w:tcW w:w="2955" w:type="dxa"/>
            <w:vAlign w:val="top"/>
          </w:tcPr>
          <w:p w14:paraId="53C70548">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both"/>
              <w:textAlignment w:val="auto"/>
              <w:rPr>
                <w:rFonts w:hint="eastAsia"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pacing w:val="-3"/>
                <w:sz w:val="21"/>
                <w:szCs w:val="21"/>
              </w:rPr>
              <w:t>外周血细胞和脱落细胞基本检验，尿液、粪便和其他体液标本常规项目检验。利用血细胞分析仪、尿液分析仪、显 微镜等仪器设备或手工操作 技术，开展外周血细胞、尿液、粪便、其他体液标本一般性状、常用理化项目及细胞、其他有形成分检查；同时对检验结果进行审核并发出检验报告</w:t>
            </w:r>
            <w:r>
              <w:rPr>
                <w:rFonts w:hint="eastAsia" w:ascii="Times New Roman" w:hAnsi="Times New Roman" w:cs="Times New Roman" w:eastAsiaTheme="minorEastAsia"/>
                <w:spacing w:val="-3"/>
                <w:sz w:val="21"/>
                <w:szCs w:val="21"/>
                <w:lang w:eastAsia="zh-CN"/>
              </w:rPr>
              <w:t>。</w:t>
            </w:r>
          </w:p>
        </w:tc>
        <w:tc>
          <w:tcPr>
            <w:tcW w:w="5415" w:type="dxa"/>
            <w:vAlign w:val="top"/>
          </w:tcPr>
          <w:p w14:paraId="41CE5117">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rPr>
                <w:rFonts w:hint="default" w:ascii="Times New Roman" w:hAnsi="Times New Roman" w:cs="Times New Roman" w:eastAsiaTheme="minorEastAsia"/>
                <w:spacing w:val="-3"/>
                <w:sz w:val="21"/>
                <w:szCs w:val="21"/>
              </w:rPr>
            </w:pPr>
            <w:r>
              <w:rPr>
                <w:rFonts w:hint="default" w:ascii="Times New Roman" w:hAnsi="Times New Roman" w:cs="Times New Roman" w:eastAsiaTheme="minorEastAsia"/>
                <w:spacing w:val="-3"/>
                <w:sz w:val="21"/>
                <w:szCs w:val="21"/>
              </w:rPr>
              <w:t>①掌握血液、尿液、粪便等标本临床基础检验的基本理论知识，能够熟练采集血液标本，正确收集、处理和保存各种检验标本。</w:t>
            </w:r>
          </w:p>
          <w:p w14:paraId="6E352642">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rPr>
                <w:rFonts w:hint="default" w:ascii="Times New Roman" w:hAnsi="Times New Roman" w:cs="Times New Roman" w:eastAsiaTheme="minorEastAsia"/>
                <w:spacing w:val="-3"/>
                <w:sz w:val="21"/>
                <w:szCs w:val="21"/>
              </w:rPr>
            </w:pPr>
            <w:r>
              <w:rPr>
                <w:rFonts w:hint="default" w:ascii="Times New Roman" w:hAnsi="Times New Roman" w:cs="Times New Roman" w:eastAsiaTheme="minorEastAsia"/>
                <w:spacing w:val="-3"/>
                <w:sz w:val="21"/>
                <w:szCs w:val="21"/>
              </w:rPr>
              <w:t>②掌握血液、尿液、粪便等标本常规检验项目的检测原理、参考区间、危急值，熟悉方法学评价、临床意义，能够操作血细胞分析仪、尿分析仪等检验仪器或手工开展临床常见标本常规检验，并对检验结果做出初步分析判断。具有检测过程质量控制能力及生物安全防护能力。</w:t>
            </w:r>
          </w:p>
          <w:p w14:paraId="5FE61A44">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rPr>
                <w:rFonts w:hint="eastAsia"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pacing w:val="-3"/>
                <w:sz w:val="21"/>
                <w:szCs w:val="21"/>
              </w:rPr>
              <w:t>③具有血液、尿液、粪便等</w:t>
            </w:r>
            <w:r>
              <w:rPr>
                <w:rFonts w:hint="default" w:ascii="Times New Roman" w:hAnsi="Times New Roman" w:cs="Times New Roman" w:eastAsiaTheme="minorEastAsia"/>
                <w:spacing w:val="3"/>
                <w:sz w:val="21"/>
                <w:szCs w:val="21"/>
              </w:rPr>
              <w:t>标本的有形成</w:t>
            </w:r>
            <w:r>
              <w:rPr>
                <w:rFonts w:hint="default" w:ascii="Times New Roman" w:hAnsi="Times New Roman" w:cs="Times New Roman" w:eastAsiaTheme="minorEastAsia"/>
                <w:spacing w:val="2"/>
                <w:sz w:val="21"/>
                <w:szCs w:val="21"/>
              </w:rPr>
              <w:t>分显</w:t>
            </w:r>
            <w:r>
              <w:rPr>
                <w:rFonts w:hint="default" w:ascii="Times New Roman" w:hAnsi="Times New Roman" w:cs="Times New Roman" w:eastAsiaTheme="minorEastAsia"/>
                <w:spacing w:val="4"/>
                <w:sz w:val="21"/>
                <w:szCs w:val="21"/>
              </w:rPr>
              <w:t>微镜下辨别和鉴别能力</w:t>
            </w:r>
            <w:r>
              <w:rPr>
                <w:rFonts w:hint="eastAsia" w:ascii="Times New Roman" w:hAnsi="Times New Roman" w:cs="Times New Roman" w:eastAsiaTheme="minorEastAsia"/>
                <w:spacing w:val="4"/>
                <w:sz w:val="21"/>
                <w:szCs w:val="21"/>
                <w:lang w:eastAsia="zh-CN"/>
              </w:rPr>
              <w:t>。</w:t>
            </w:r>
          </w:p>
        </w:tc>
      </w:tr>
      <w:tr w14:paraId="73072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80" w:type="dxa"/>
            <w:vAlign w:val="center"/>
          </w:tcPr>
          <w:p w14:paraId="4B7996E5">
            <w:pPr>
              <w:keepNext w:val="0"/>
              <w:keepLines w:val="0"/>
              <w:pageBreakBefore w:val="0"/>
              <w:widowControl w:val="0"/>
              <w:kinsoku/>
              <w:wordWrap/>
              <w:overflowPunct/>
              <w:topLinePunct w:val="0"/>
              <w:autoSpaceDE/>
              <w:autoSpaceDN/>
              <w:bidi w:val="0"/>
              <w:adjustRightInd/>
              <w:snapToGrid/>
              <w:spacing w:line="320" w:lineRule="exact"/>
              <w:ind w:left="0" w:right="0" w:firstLine="0"/>
              <w:jc w:val="center"/>
              <w:textAlignment w:val="auto"/>
              <w:rPr>
                <w:rFonts w:hint="default"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z w:val="21"/>
                <w:szCs w:val="21"/>
              </w:rPr>
              <w:t>2</w:t>
            </w:r>
          </w:p>
        </w:tc>
        <w:tc>
          <w:tcPr>
            <w:tcW w:w="870" w:type="dxa"/>
            <w:vAlign w:val="top"/>
          </w:tcPr>
          <w:p w14:paraId="28B3617D">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46AFD03B">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6F4B4B8E">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1FF45078">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74E94FFB">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339C2E94">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5463622A">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4D9B2281">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firstLine="0"/>
              <w:jc w:val="left"/>
              <w:textAlignment w:val="auto"/>
              <w:rPr>
                <w:rFonts w:hint="default"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pacing w:val="3"/>
                <w:sz w:val="21"/>
                <w:szCs w:val="21"/>
              </w:rPr>
              <w:t>生物化学检验</w:t>
            </w:r>
          </w:p>
        </w:tc>
        <w:tc>
          <w:tcPr>
            <w:tcW w:w="2955" w:type="dxa"/>
            <w:vAlign w:val="top"/>
          </w:tcPr>
          <w:p w14:paraId="56CBF2AD">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both"/>
              <w:textAlignment w:val="auto"/>
              <w:rPr>
                <w:rFonts w:hint="eastAsia"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pacing w:val="11"/>
                <w:sz w:val="21"/>
                <w:szCs w:val="21"/>
              </w:rPr>
              <w:t>临床常见标本的生化项目检验。利用自动化生化分析仪、电解质分析仪、血气分</w:t>
            </w:r>
            <w:r>
              <w:rPr>
                <w:rFonts w:hint="default" w:ascii="Times New Roman" w:hAnsi="Times New Roman" w:cs="Times New Roman" w:eastAsiaTheme="minorEastAsia"/>
                <w:spacing w:val="8"/>
                <w:sz w:val="21"/>
                <w:szCs w:val="21"/>
              </w:rPr>
              <w:t>析仪等仪器，</w:t>
            </w:r>
            <w:r>
              <w:rPr>
                <w:rFonts w:hint="default" w:ascii="Times New Roman" w:hAnsi="Times New Roman" w:cs="Times New Roman" w:eastAsiaTheme="minorEastAsia"/>
                <w:spacing w:val="-44"/>
                <w:sz w:val="21"/>
                <w:szCs w:val="21"/>
              </w:rPr>
              <w:t xml:space="preserve"> </w:t>
            </w:r>
            <w:r>
              <w:rPr>
                <w:rFonts w:hint="default" w:ascii="Times New Roman" w:hAnsi="Times New Roman" w:cs="Times New Roman" w:eastAsiaTheme="minorEastAsia"/>
                <w:spacing w:val="8"/>
                <w:sz w:val="21"/>
                <w:szCs w:val="21"/>
              </w:rPr>
              <w:t>开展血糖、血</w:t>
            </w:r>
            <w:r>
              <w:rPr>
                <w:rFonts w:hint="default" w:ascii="Times New Roman" w:hAnsi="Times New Roman" w:cs="Times New Roman" w:eastAsiaTheme="minorEastAsia"/>
                <w:spacing w:val="11"/>
                <w:sz w:val="21"/>
                <w:szCs w:val="21"/>
              </w:rPr>
              <w:t>脂、肝功能、肾功能、胰腺功能、心肌损伤标志物、血清电解质、内分泌激素、血</w:t>
            </w:r>
            <w:r>
              <w:rPr>
                <w:rFonts w:hint="default" w:ascii="Times New Roman" w:hAnsi="Times New Roman" w:cs="Times New Roman" w:eastAsiaTheme="minorEastAsia"/>
                <w:spacing w:val="6"/>
                <w:sz w:val="21"/>
                <w:szCs w:val="21"/>
              </w:rPr>
              <w:t>气分析指标等项目检验；</w:t>
            </w:r>
            <w:r>
              <w:rPr>
                <w:rFonts w:hint="default" w:ascii="Times New Roman" w:hAnsi="Times New Roman" w:cs="Times New Roman" w:eastAsiaTheme="minorEastAsia"/>
                <w:spacing w:val="-20"/>
                <w:sz w:val="21"/>
                <w:szCs w:val="21"/>
              </w:rPr>
              <w:t xml:space="preserve"> </w:t>
            </w:r>
            <w:r>
              <w:rPr>
                <w:rFonts w:hint="default" w:ascii="Times New Roman" w:hAnsi="Times New Roman" w:cs="Times New Roman" w:eastAsiaTheme="minorEastAsia"/>
                <w:spacing w:val="6"/>
                <w:sz w:val="21"/>
                <w:szCs w:val="21"/>
              </w:rPr>
              <w:t>同</w:t>
            </w:r>
            <w:r>
              <w:rPr>
                <w:rFonts w:hint="default" w:ascii="Times New Roman" w:hAnsi="Times New Roman" w:cs="Times New Roman" w:eastAsiaTheme="minorEastAsia"/>
                <w:spacing w:val="11"/>
                <w:sz w:val="21"/>
                <w:szCs w:val="21"/>
              </w:rPr>
              <w:t>时对检验结果进行审核并发</w:t>
            </w:r>
            <w:r>
              <w:rPr>
                <w:rFonts w:hint="default" w:ascii="Times New Roman" w:hAnsi="Times New Roman" w:cs="Times New Roman" w:eastAsiaTheme="minorEastAsia"/>
                <w:spacing w:val="3"/>
                <w:sz w:val="21"/>
                <w:szCs w:val="21"/>
              </w:rPr>
              <w:t>出检验报告</w:t>
            </w:r>
            <w:r>
              <w:rPr>
                <w:rFonts w:hint="eastAsia" w:ascii="Times New Roman" w:hAnsi="Times New Roman" w:cs="Times New Roman" w:eastAsiaTheme="minorEastAsia"/>
                <w:spacing w:val="3"/>
                <w:sz w:val="21"/>
                <w:szCs w:val="21"/>
                <w:lang w:eastAsia="zh-CN"/>
              </w:rPr>
              <w:t>。</w:t>
            </w:r>
          </w:p>
        </w:tc>
        <w:tc>
          <w:tcPr>
            <w:tcW w:w="5415" w:type="dxa"/>
            <w:vAlign w:val="top"/>
          </w:tcPr>
          <w:p w14:paraId="35675F64">
            <w:pPr>
              <w:pStyle w:val="9"/>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6"/>
                <w:sz w:val="21"/>
                <w:szCs w:val="21"/>
              </w:rPr>
              <w:t>①掌握生物化学检验常用技术基本原理和应用。</w:t>
            </w:r>
          </w:p>
          <w:p w14:paraId="71EC43CB">
            <w:pPr>
              <w:pStyle w:val="9"/>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11"/>
                <w:sz w:val="21"/>
                <w:szCs w:val="21"/>
              </w:rPr>
              <w:t>②熟悉各种生化检验项目的原理、方法学评</w:t>
            </w:r>
            <w:r>
              <w:rPr>
                <w:rFonts w:hint="default" w:ascii="Times New Roman" w:hAnsi="Times New Roman" w:cs="Times New Roman" w:eastAsiaTheme="minorEastAsia"/>
                <w:spacing w:val="1"/>
                <w:sz w:val="21"/>
                <w:szCs w:val="21"/>
              </w:rPr>
              <w:t>价，能够操作生化分析仪等常见的生化检验仪器，</w:t>
            </w:r>
            <w:r>
              <w:rPr>
                <w:rFonts w:hint="default" w:ascii="Times New Roman" w:hAnsi="Times New Roman" w:cs="Times New Roman" w:eastAsiaTheme="minorEastAsia"/>
                <w:spacing w:val="4"/>
                <w:sz w:val="21"/>
                <w:szCs w:val="21"/>
              </w:rPr>
              <w:t>并对检验结果做出分析判断。</w:t>
            </w:r>
          </w:p>
          <w:p w14:paraId="3F023509">
            <w:pPr>
              <w:pStyle w:val="9"/>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10"/>
                <w:sz w:val="21"/>
                <w:szCs w:val="21"/>
              </w:rPr>
              <w:t>③掌握全过程质量管理及室内质量控制的概</w:t>
            </w:r>
            <w:r>
              <w:rPr>
                <w:rFonts w:hint="default" w:ascii="Times New Roman" w:hAnsi="Times New Roman" w:cs="Times New Roman" w:eastAsiaTheme="minorEastAsia"/>
                <w:spacing w:val="7"/>
                <w:sz w:val="21"/>
                <w:szCs w:val="21"/>
              </w:rPr>
              <w:t>念，能够进行室内质控图的绘制及误差分析，了</w:t>
            </w:r>
            <w:r>
              <w:rPr>
                <w:rFonts w:hint="default" w:ascii="Times New Roman" w:hAnsi="Times New Roman" w:cs="Times New Roman" w:eastAsiaTheme="minorEastAsia"/>
                <w:spacing w:val="4"/>
                <w:sz w:val="21"/>
                <w:szCs w:val="21"/>
              </w:rPr>
              <w:t>解室间质量评价方法与意义。</w:t>
            </w:r>
          </w:p>
          <w:p w14:paraId="620B61CB">
            <w:pPr>
              <w:pStyle w:val="9"/>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11"/>
                <w:sz w:val="21"/>
                <w:szCs w:val="21"/>
              </w:rPr>
              <w:t>④熟悉临床常用的生化项目组合的原则及临</w:t>
            </w:r>
            <w:r>
              <w:rPr>
                <w:rFonts w:hint="default" w:ascii="Times New Roman" w:hAnsi="Times New Roman" w:cs="Times New Roman" w:eastAsiaTheme="minorEastAsia"/>
                <w:spacing w:val="-3"/>
                <w:sz w:val="21"/>
                <w:szCs w:val="21"/>
              </w:rPr>
              <w:t>床应用。</w:t>
            </w:r>
          </w:p>
          <w:p w14:paraId="0ABDA542">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rPr>
                <w:rFonts w:hint="eastAsia"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pacing w:val="3"/>
                <w:sz w:val="21"/>
                <w:szCs w:val="21"/>
              </w:rPr>
              <w:t>⑤掌握生化检验项目英文、生化检验常见</w:t>
            </w:r>
            <w:r>
              <w:rPr>
                <w:rFonts w:hint="default" w:ascii="Times New Roman" w:hAnsi="Times New Roman" w:cs="Times New Roman" w:eastAsiaTheme="minorEastAsia"/>
                <w:spacing w:val="2"/>
                <w:sz w:val="21"/>
                <w:szCs w:val="21"/>
              </w:rPr>
              <w:t>异常</w:t>
            </w:r>
            <w:r>
              <w:rPr>
                <w:rFonts w:hint="default" w:ascii="Times New Roman" w:hAnsi="Times New Roman" w:cs="Times New Roman" w:eastAsiaTheme="minorEastAsia"/>
                <w:spacing w:val="7"/>
                <w:sz w:val="21"/>
                <w:szCs w:val="21"/>
              </w:rPr>
              <w:t>结果的影响因素，初步具有运用方法学比较与评</w:t>
            </w:r>
            <w:r>
              <w:rPr>
                <w:rFonts w:hint="default" w:ascii="Times New Roman" w:hAnsi="Times New Roman" w:cs="Times New Roman" w:eastAsiaTheme="minorEastAsia"/>
                <w:spacing w:val="5"/>
                <w:sz w:val="21"/>
                <w:szCs w:val="21"/>
              </w:rPr>
              <w:t>价试验对新开项目进行评价的能力</w:t>
            </w:r>
            <w:r>
              <w:rPr>
                <w:rFonts w:hint="eastAsia" w:ascii="Times New Roman" w:hAnsi="Times New Roman" w:cs="Times New Roman" w:eastAsiaTheme="minorEastAsia"/>
                <w:spacing w:val="5"/>
                <w:sz w:val="21"/>
                <w:szCs w:val="21"/>
                <w:lang w:eastAsia="zh-CN"/>
              </w:rPr>
              <w:t>。</w:t>
            </w:r>
          </w:p>
        </w:tc>
      </w:tr>
      <w:tr w14:paraId="1E1EB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80" w:type="dxa"/>
            <w:vAlign w:val="center"/>
          </w:tcPr>
          <w:p w14:paraId="17B5A7B0">
            <w:pPr>
              <w:keepNext w:val="0"/>
              <w:keepLines w:val="0"/>
              <w:pageBreakBefore w:val="0"/>
              <w:widowControl w:val="0"/>
              <w:kinsoku/>
              <w:wordWrap/>
              <w:overflowPunct/>
              <w:topLinePunct w:val="0"/>
              <w:autoSpaceDE/>
              <w:autoSpaceDN/>
              <w:bidi w:val="0"/>
              <w:adjustRightInd/>
              <w:snapToGrid/>
              <w:spacing w:line="320" w:lineRule="exact"/>
              <w:ind w:left="0" w:right="0" w:firstLine="0"/>
              <w:jc w:val="center"/>
              <w:textAlignment w:val="auto"/>
              <w:rPr>
                <w:rFonts w:hint="default"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z w:val="21"/>
                <w:szCs w:val="21"/>
              </w:rPr>
              <w:t>3</w:t>
            </w:r>
          </w:p>
        </w:tc>
        <w:tc>
          <w:tcPr>
            <w:tcW w:w="870" w:type="dxa"/>
            <w:vAlign w:val="top"/>
          </w:tcPr>
          <w:p w14:paraId="06C5054D">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400B123B">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139670D7">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594994DB">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6EA2F436">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7F566F8F">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firstLine="0"/>
              <w:jc w:val="left"/>
              <w:textAlignment w:val="auto"/>
              <w:rPr>
                <w:rFonts w:hint="default"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pacing w:val="3"/>
                <w:sz w:val="21"/>
                <w:szCs w:val="21"/>
              </w:rPr>
              <w:t>微生物学检验</w:t>
            </w:r>
          </w:p>
        </w:tc>
        <w:tc>
          <w:tcPr>
            <w:tcW w:w="2955" w:type="dxa"/>
            <w:vAlign w:val="top"/>
          </w:tcPr>
          <w:p w14:paraId="3FBB3D1C">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both"/>
              <w:textAlignment w:val="auto"/>
              <w:rPr>
                <w:rFonts w:hint="eastAsia"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pacing w:val="11"/>
                <w:sz w:val="21"/>
                <w:szCs w:val="21"/>
              </w:rPr>
              <w:t>临床常见标本的病原微生</w:t>
            </w:r>
            <w:r>
              <w:rPr>
                <w:rFonts w:hint="default" w:ascii="Times New Roman" w:hAnsi="Times New Roman" w:cs="Times New Roman" w:eastAsiaTheme="minorEastAsia"/>
                <w:spacing w:val="12"/>
                <w:sz w:val="21"/>
                <w:szCs w:val="21"/>
              </w:rPr>
              <w:t>物鉴定和药敏试验。利用手工及自动化微生物仪器对临</w:t>
            </w:r>
            <w:r>
              <w:rPr>
                <w:rFonts w:hint="default" w:ascii="Times New Roman" w:hAnsi="Times New Roman" w:cs="Times New Roman" w:eastAsiaTheme="minorEastAsia"/>
                <w:spacing w:val="9"/>
                <w:sz w:val="21"/>
                <w:szCs w:val="21"/>
              </w:rPr>
              <w:t>床各类检验标本进行采集、</w:t>
            </w:r>
            <w:r>
              <w:rPr>
                <w:rFonts w:hint="default" w:ascii="Times New Roman" w:hAnsi="Times New Roman" w:cs="Times New Roman" w:eastAsiaTheme="minorEastAsia"/>
                <w:spacing w:val="12"/>
                <w:sz w:val="21"/>
                <w:szCs w:val="21"/>
              </w:rPr>
              <w:t>接种、分离、培养、鉴定和</w:t>
            </w:r>
            <w:r>
              <w:rPr>
                <w:rFonts w:hint="default" w:ascii="Times New Roman" w:hAnsi="Times New Roman" w:cs="Times New Roman" w:eastAsiaTheme="minorEastAsia"/>
                <w:spacing w:val="6"/>
                <w:sz w:val="21"/>
                <w:szCs w:val="21"/>
              </w:rPr>
              <w:t>药敏试验；同时对检验结果</w:t>
            </w:r>
            <w:r>
              <w:rPr>
                <w:rFonts w:hint="default" w:ascii="Times New Roman" w:hAnsi="Times New Roman" w:cs="Times New Roman" w:eastAsiaTheme="minorEastAsia"/>
                <w:spacing w:val="5"/>
                <w:sz w:val="21"/>
                <w:szCs w:val="21"/>
              </w:rPr>
              <w:t>进行审核并发出检验报告</w:t>
            </w:r>
            <w:r>
              <w:rPr>
                <w:rFonts w:hint="eastAsia" w:ascii="Times New Roman" w:hAnsi="Times New Roman" w:cs="Times New Roman" w:eastAsiaTheme="minorEastAsia"/>
                <w:spacing w:val="5"/>
                <w:sz w:val="21"/>
                <w:szCs w:val="21"/>
                <w:lang w:eastAsia="zh-CN"/>
              </w:rPr>
              <w:t>。</w:t>
            </w:r>
          </w:p>
        </w:tc>
        <w:tc>
          <w:tcPr>
            <w:tcW w:w="5415" w:type="dxa"/>
            <w:vAlign w:val="top"/>
          </w:tcPr>
          <w:p w14:paraId="0B23E7A3">
            <w:pPr>
              <w:pStyle w:val="9"/>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4"/>
                <w:sz w:val="21"/>
                <w:szCs w:val="21"/>
              </w:rPr>
              <w:t>①掌握微生物的概念、特征，熟悉微生物分类。</w:t>
            </w:r>
          </w:p>
          <w:p w14:paraId="3FE4F1B3">
            <w:pPr>
              <w:pStyle w:val="9"/>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3"/>
                <w:sz w:val="21"/>
                <w:szCs w:val="21"/>
              </w:rPr>
              <w:t>②掌握细菌、病毒、真菌及其他微生物的</w:t>
            </w:r>
            <w:r>
              <w:rPr>
                <w:rFonts w:hint="default" w:ascii="Times New Roman" w:hAnsi="Times New Roman" w:cs="Times New Roman" w:eastAsiaTheme="minorEastAsia"/>
                <w:spacing w:val="2"/>
                <w:sz w:val="21"/>
                <w:szCs w:val="21"/>
              </w:rPr>
              <w:t>形态</w:t>
            </w:r>
            <w:r>
              <w:rPr>
                <w:rFonts w:hint="default" w:ascii="Times New Roman" w:hAnsi="Times New Roman" w:cs="Times New Roman" w:eastAsiaTheme="minorEastAsia"/>
                <w:spacing w:val="6"/>
                <w:sz w:val="21"/>
                <w:szCs w:val="21"/>
              </w:rPr>
              <w:t>结构、生理、分布、消毒与灭菌、遗传与变异、</w:t>
            </w:r>
            <w:r>
              <w:rPr>
                <w:rFonts w:hint="default" w:ascii="Times New Roman" w:hAnsi="Times New Roman" w:cs="Times New Roman" w:eastAsiaTheme="minorEastAsia"/>
                <w:spacing w:val="7"/>
                <w:sz w:val="21"/>
                <w:szCs w:val="21"/>
              </w:rPr>
              <w:t>生物学性状及临床意义，熟悉微生物的感染与免</w:t>
            </w:r>
            <w:r>
              <w:rPr>
                <w:rFonts w:hint="default" w:ascii="Times New Roman" w:hAnsi="Times New Roman" w:cs="Times New Roman" w:eastAsiaTheme="minorEastAsia"/>
                <w:spacing w:val="-7"/>
                <w:sz w:val="21"/>
                <w:szCs w:val="21"/>
              </w:rPr>
              <w:t>疫。</w:t>
            </w:r>
          </w:p>
          <w:p w14:paraId="1091F5EB">
            <w:pPr>
              <w:pStyle w:val="9"/>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3"/>
                <w:sz w:val="21"/>
                <w:szCs w:val="21"/>
              </w:rPr>
              <w:t>③掌握微生物检验基本技术及相关知识，</w:t>
            </w:r>
            <w:r>
              <w:rPr>
                <w:rFonts w:hint="default" w:ascii="Times New Roman" w:hAnsi="Times New Roman" w:cs="Times New Roman" w:eastAsiaTheme="minorEastAsia"/>
                <w:spacing w:val="2"/>
                <w:sz w:val="21"/>
                <w:szCs w:val="21"/>
              </w:rPr>
              <w:t>能对</w:t>
            </w:r>
            <w:r>
              <w:rPr>
                <w:rFonts w:hint="default" w:ascii="Times New Roman" w:hAnsi="Times New Roman" w:cs="Times New Roman" w:eastAsiaTheme="minorEastAsia"/>
                <w:spacing w:val="7"/>
                <w:sz w:val="21"/>
                <w:szCs w:val="21"/>
              </w:rPr>
              <w:t>各类临床标本进行采集、接种、分离、培养、鉴</w:t>
            </w:r>
            <w:r>
              <w:rPr>
                <w:rFonts w:hint="default" w:ascii="Times New Roman" w:hAnsi="Times New Roman" w:cs="Times New Roman" w:eastAsiaTheme="minorEastAsia"/>
                <w:spacing w:val="3"/>
                <w:sz w:val="21"/>
                <w:szCs w:val="21"/>
              </w:rPr>
              <w:t>定及药敏试验，并正确报告检验结果。</w:t>
            </w:r>
          </w:p>
          <w:p w14:paraId="4DAC7234">
            <w:pPr>
              <w:pStyle w:val="9"/>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3"/>
                <w:sz w:val="21"/>
                <w:szCs w:val="21"/>
              </w:rPr>
              <w:t>④掌握生物安全防护和医院感染的相关知识，具有良好的生物安全防范能力。</w:t>
            </w:r>
          </w:p>
          <w:p w14:paraId="1FBA29CF">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rPr>
                <w:rFonts w:hint="eastAsia"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pacing w:val="3"/>
                <w:sz w:val="21"/>
                <w:szCs w:val="21"/>
              </w:rPr>
              <w:t>⑤掌握微生物检验全过程质量管理，熟悉室内</w:t>
            </w:r>
            <w:r>
              <w:rPr>
                <w:rFonts w:hint="default" w:ascii="Times New Roman" w:hAnsi="Times New Roman" w:cs="Times New Roman" w:eastAsiaTheme="minorEastAsia"/>
                <w:spacing w:val="4"/>
                <w:sz w:val="21"/>
                <w:szCs w:val="21"/>
              </w:rPr>
              <w:t>质量控制相关知识</w:t>
            </w:r>
            <w:r>
              <w:rPr>
                <w:rFonts w:hint="eastAsia" w:ascii="Times New Roman" w:hAnsi="Times New Roman" w:cs="Times New Roman" w:eastAsiaTheme="minorEastAsia"/>
                <w:spacing w:val="4"/>
                <w:sz w:val="21"/>
                <w:szCs w:val="21"/>
                <w:lang w:eastAsia="zh-CN"/>
              </w:rPr>
              <w:t>。</w:t>
            </w:r>
          </w:p>
        </w:tc>
      </w:tr>
      <w:tr w14:paraId="3B930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80" w:type="dxa"/>
            <w:vAlign w:val="center"/>
          </w:tcPr>
          <w:p w14:paraId="1C5E0FB3">
            <w:pPr>
              <w:keepNext w:val="0"/>
              <w:keepLines w:val="0"/>
              <w:pageBreakBefore w:val="0"/>
              <w:widowControl w:val="0"/>
              <w:kinsoku/>
              <w:wordWrap/>
              <w:overflowPunct/>
              <w:topLinePunct w:val="0"/>
              <w:autoSpaceDE/>
              <w:autoSpaceDN/>
              <w:bidi w:val="0"/>
              <w:adjustRightInd/>
              <w:snapToGrid/>
              <w:spacing w:line="320" w:lineRule="exact"/>
              <w:ind w:left="0" w:right="0" w:firstLine="0"/>
              <w:jc w:val="center"/>
              <w:textAlignment w:val="auto"/>
              <w:rPr>
                <w:rFonts w:hint="default"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z w:val="21"/>
                <w:szCs w:val="21"/>
              </w:rPr>
              <w:t>4</w:t>
            </w:r>
          </w:p>
        </w:tc>
        <w:tc>
          <w:tcPr>
            <w:tcW w:w="870" w:type="dxa"/>
            <w:vAlign w:val="top"/>
          </w:tcPr>
          <w:p w14:paraId="596FAA33">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6A8CEA35">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5A71A4C7">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firstLine="0"/>
              <w:jc w:val="left"/>
              <w:textAlignment w:val="auto"/>
              <w:rPr>
                <w:rFonts w:hint="default"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pacing w:val="2"/>
                <w:sz w:val="21"/>
                <w:szCs w:val="21"/>
              </w:rPr>
              <w:t>寄生虫学检验</w:t>
            </w:r>
          </w:p>
        </w:tc>
        <w:tc>
          <w:tcPr>
            <w:tcW w:w="2955" w:type="dxa"/>
            <w:vAlign w:val="top"/>
          </w:tcPr>
          <w:p w14:paraId="19389E6E">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both"/>
              <w:textAlignment w:val="auto"/>
              <w:rPr>
                <w:rFonts w:hint="eastAsia"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pacing w:val="11"/>
                <w:sz w:val="21"/>
                <w:szCs w:val="21"/>
              </w:rPr>
              <w:t>临床常见标本的寄生虫检</w:t>
            </w:r>
            <w:r>
              <w:rPr>
                <w:rFonts w:hint="default" w:ascii="Times New Roman" w:hAnsi="Times New Roman" w:cs="Times New Roman" w:eastAsiaTheme="minorEastAsia"/>
                <w:spacing w:val="9"/>
                <w:sz w:val="21"/>
                <w:szCs w:val="21"/>
              </w:rPr>
              <w:t>验。利用病原学、免疫学、</w:t>
            </w:r>
            <w:r>
              <w:rPr>
                <w:rFonts w:hint="default" w:ascii="Times New Roman" w:hAnsi="Times New Roman" w:cs="Times New Roman" w:eastAsiaTheme="minorEastAsia"/>
                <w:spacing w:val="8"/>
                <w:sz w:val="21"/>
                <w:szCs w:val="21"/>
              </w:rPr>
              <w:t>分子生物学等检测方法，</w:t>
            </w:r>
            <w:r>
              <w:rPr>
                <w:rFonts w:hint="default" w:ascii="Times New Roman" w:hAnsi="Times New Roman" w:cs="Times New Roman" w:eastAsiaTheme="minorEastAsia"/>
                <w:spacing w:val="-42"/>
                <w:sz w:val="21"/>
                <w:szCs w:val="21"/>
              </w:rPr>
              <w:t xml:space="preserve"> </w:t>
            </w:r>
            <w:r>
              <w:rPr>
                <w:rFonts w:hint="default" w:ascii="Times New Roman" w:hAnsi="Times New Roman" w:cs="Times New Roman" w:eastAsiaTheme="minorEastAsia"/>
                <w:spacing w:val="8"/>
                <w:sz w:val="21"/>
                <w:szCs w:val="21"/>
              </w:rPr>
              <w:t>对</w:t>
            </w:r>
            <w:r>
              <w:rPr>
                <w:rFonts w:hint="default" w:ascii="Times New Roman" w:hAnsi="Times New Roman" w:cs="Times New Roman" w:eastAsiaTheme="minorEastAsia"/>
                <w:spacing w:val="12"/>
                <w:sz w:val="21"/>
                <w:szCs w:val="21"/>
              </w:rPr>
              <w:t>患者的血液、尿液、组织液等类型的标本进行寄生虫的检查；同时对检验结果进行审核并发出检验报告</w:t>
            </w:r>
            <w:r>
              <w:rPr>
                <w:rFonts w:hint="eastAsia" w:ascii="Times New Roman" w:hAnsi="Times New Roman" w:cs="Times New Roman" w:eastAsiaTheme="minorEastAsia"/>
                <w:spacing w:val="12"/>
                <w:sz w:val="21"/>
                <w:szCs w:val="21"/>
                <w:lang w:eastAsia="zh-CN"/>
              </w:rPr>
              <w:t>。</w:t>
            </w:r>
          </w:p>
        </w:tc>
        <w:tc>
          <w:tcPr>
            <w:tcW w:w="5415" w:type="dxa"/>
            <w:vAlign w:val="top"/>
          </w:tcPr>
          <w:p w14:paraId="67A45329">
            <w:pPr>
              <w:pStyle w:val="9"/>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3"/>
                <w:sz w:val="21"/>
                <w:szCs w:val="21"/>
              </w:rPr>
              <w:t>①熟悉寄生虫生活史与疾病关系、寄生虫病临</w:t>
            </w:r>
            <w:r>
              <w:rPr>
                <w:rFonts w:hint="default" w:ascii="Times New Roman" w:hAnsi="Times New Roman" w:cs="Times New Roman" w:eastAsiaTheme="minorEastAsia"/>
                <w:spacing w:val="5"/>
                <w:sz w:val="21"/>
                <w:szCs w:val="21"/>
              </w:rPr>
              <w:t>床特征及防治方法。</w:t>
            </w:r>
          </w:p>
          <w:p w14:paraId="6E6383FE">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rPr>
                <w:rFonts w:hint="default" w:ascii="Times New Roman" w:hAnsi="Times New Roman" w:cs="Times New Roman" w:eastAsiaTheme="minorEastAsia"/>
                <w:spacing w:val="12"/>
                <w:sz w:val="21"/>
                <w:szCs w:val="21"/>
              </w:rPr>
            </w:pPr>
            <w:r>
              <w:rPr>
                <w:rFonts w:hint="default" w:ascii="Times New Roman" w:hAnsi="Times New Roman" w:cs="Times New Roman" w:eastAsiaTheme="minorEastAsia"/>
                <w:spacing w:val="17"/>
                <w:sz w:val="21"/>
                <w:szCs w:val="21"/>
              </w:rPr>
              <w:t>②掌握寄生</w:t>
            </w:r>
            <w:r>
              <w:rPr>
                <w:rFonts w:hint="default" w:ascii="Times New Roman" w:hAnsi="Times New Roman" w:cs="Times New Roman" w:eastAsiaTheme="minorEastAsia"/>
                <w:spacing w:val="-53"/>
                <w:sz w:val="21"/>
                <w:szCs w:val="21"/>
              </w:rPr>
              <w:t xml:space="preserve"> </w:t>
            </w:r>
            <w:r>
              <w:rPr>
                <w:rFonts w:hint="default" w:ascii="Times New Roman" w:hAnsi="Times New Roman" w:cs="Times New Roman" w:eastAsiaTheme="minorEastAsia"/>
                <w:spacing w:val="17"/>
                <w:sz w:val="21"/>
                <w:szCs w:val="21"/>
              </w:rPr>
              <w:t>虫检验流程、实验室诊断主要</w:t>
            </w:r>
            <w:r>
              <w:rPr>
                <w:rFonts w:hint="default" w:ascii="Times New Roman" w:hAnsi="Times New Roman" w:cs="Times New Roman" w:eastAsiaTheme="minorEastAsia"/>
                <w:spacing w:val="12"/>
                <w:sz w:val="21"/>
                <w:szCs w:val="21"/>
              </w:rPr>
              <w:t>方法。</w:t>
            </w:r>
          </w:p>
          <w:p w14:paraId="4B89DEC5">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rPr>
                <w:rFonts w:hint="default" w:ascii="Times New Roman" w:hAnsi="Times New Roman" w:cs="Times New Roman" w:eastAsiaTheme="minorEastAsia"/>
                <w:spacing w:val="12"/>
                <w:sz w:val="21"/>
                <w:szCs w:val="21"/>
                <w:lang w:val="zh-CN" w:eastAsia="zh-CN"/>
              </w:rPr>
            </w:pPr>
            <w:r>
              <w:rPr>
                <w:rFonts w:hint="default" w:ascii="Times New Roman" w:hAnsi="Times New Roman" w:cs="Times New Roman" w:eastAsiaTheme="minorEastAsia"/>
                <w:spacing w:val="12"/>
                <w:sz w:val="21"/>
                <w:szCs w:val="21"/>
                <w:lang w:val="zh-CN" w:eastAsia="zh-CN"/>
              </w:rPr>
              <w:t>③掌握寄生虫形态特征；熟悉寄生虫生活史要点，具有对人体体液中的寄生虫虫卵、虫体在普通显微镜下的辨别和鉴别能力，能够选择适合的寄生虫实验室诊断方法检出寄生虫</w:t>
            </w:r>
            <w:r>
              <w:rPr>
                <w:rFonts w:hint="eastAsia" w:ascii="Times New Roman" w:hAnsi="Times New Roman" w:cs="Times New Roman" w:eastAsiaTheme="minorEastAsia"/>
                <w:spacing w:val="12"/>
                <w:sz w:val="21"/>
                <w:szCs w:val="21"/>
                <w:lang w:val="zh-CN" w:eastAsia="zh-CN"/>
              </w:rPr>
              <w:t>。</w:t>
            </w:r>
          </w:p>
        </w:tc>
      </w:tr>
      <w:tr w14:paraId="290D0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80" w:type="dxa"/>
            <w:vAlign w:val="center"/>
          </w:tcPr>
          <w:p w14:paraId="13DBCBDA">
            <w:pPr>
              <w:keepNext w:val="0"/>
              <w:keepLines w:val="0"/>
              <w:pageBreakBefore w:val="0"/>
              <w:widowControl w:val="0"/>
              <w:kinsoku/>
              <w:wordWrap/>
              <w:overflowPunct/>
              <w:topLinePunct w:val="0"/>
              <w:autoSpaceDE/>
              <w:autoSpaceDN/>
              <w:bidi w:val="0"/>
              <w:adjustRightInd/>
              <w:snapToGrid/>
              <w:spacing w:line="320" w:lineRule="exact"/>
              <w:ind w:left="0" w:right="0" w:firstLine="0"/>
              <w:jc w:val="center"/>
              <w:textAlignment w:val="auto"/>
              <w:rPr>
                <w:rFonts w:hint="default"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z w:val="21"/>
                <w:szCs w:val="21"/>
              </w:rPr>
              <w:t>5</w:t>
            </w:r>
          </w:p>
        </w:tc>
        <w:tc>
          <w:tcPr>
            <w:tcW w:w="870" w:type="dxa"/>
            <w:vAlign w:val="top"/>
          </w:tcPr>
          <w:p w14:paraId="7425EC37">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49C09697">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15A5EB57">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66D51C38">
            <w:pPr>
              <w:pStyle w:val="9"/>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pacing w:val="3"/>
                <w:sz w:val="21"/>
                <w:szCs w:val="21"/>
              </w:rPr>
              <w:t>免疫学技术与</w:t>
            </w:r>
            <w:r>
              <w:rPr>
                <w:rFonts w:hint="default" w:ascii="Times New Roman" w:hAnsi="Times New Roman" w:cs="Times New Roman" w:eastAsiaTheme="minorEastAsia"/>
                <w:spacing w:val="-1"/>
                <w:sz w:val="21"/>
                <w:szCs w:val="21"/>
              </w:rPr>
              <w:t>检验</w:t>
            </w:r>
          </w:p>
        </w:tc>
        <w:tc>
          <w:tcPr>
            <w:tcW w:w="2955" w:type="dxa"/>
            <w:vAlign w:val="top"/>
          </w:tcPr>
          <w:p w14:paraId="771E0C2B">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both"/>
              <w:textAlignment w:val="auto"/>
              <w:rPr>
                <w:rFonts w:hint="eastAsia"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pacing w:val="11"/>
                <w:sz w:val="21"/>
                <w:szCs w:val="21"/>
              </w:rPr>
              <w:t>临床常见标本的免疫学项</w:t>
            </w:r>
            <w:r>
              <w:rPr>
                <w:rFonts w:hint="default" w:ascii="Times New Roman" w:hAnsi="Times New Roman" w:cs="Times New Roman" w:eastAsiaTheme="minorEastAsia"/>
                <w:spacing w:val="12"/>
                <w:sz w:val="21"/>
                <w:szCs w:val="21"/>
              </w:rPr>
              <w:t>目检验。利用酶标仪、全自动化学发光分析仪、荧光显微镜、特种蛋白仪、免疫印迹仪等仪器，进行免疫项目的检查；同时对检验结果进</w:t>
            </w:r>
            <w:r>
              <w:rPr>
                <w:rFonts w:hint="default" w:ascii="Times New Roman" w:hAnsi="Times New Roman" w:cs="Times New Roman" w:eastAsiaTheme="minorEastAsia"/>
                <w:spacing w:val="4"/>
                <w:sz w:val="21"/>
                <w:szCs w:val="21"/>
              </w:rPr>
              <w:t>行审核并发出检验报告</w:t>
            </w:r>
            <w:r>
              <w:rPr>
                <w:rFonts w:hint="eastAsia" w:ascii="Times New Roman" w:hAnsi="Times New Roman" w:cs="Times New Roman" w:eastAsiaTheme="minorEastAsia"/>
                <w:spacing w:val="4"/>
                <w:sz w:val="21"/>
                <w:szCs w:val="21"/>
                <w:lang w:eastAsia="zh-CN"/>
              </w:rPr>
              <w:t>。</w:t>
            </w:r>
          </w:p>
        </w:tc>
        <w:tc>
          <w:tcPr>
            <w:tcW w:w="5415" w:type="dxa"/>
            <w:vAlign w:val="top"/>
          </w:tcPr>
          <w:p w14:paraId="5253856D">
            <w:pPr>
              <w:pStyle w:val="9"/>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3"/>
                <w:sz w:val="21"/>
                <w:szCs w:val="21"/>
              </w:rPr>
              <w:t>①掌握免疫学的基本概念，免疫系统组成</w:t>
            </w:r>
            <w:r>
              <w:rPr>
                <w:rFonts w:hint="default" w:ascii="Times New Roman" w:hAnsi="Times New Roman" w:cs="Times New Roman" w:eastAsiaTheme="minorEastAsia"/>
                <w:spacing w:val="2"/>
                <w:sz w:val="21"/>
                <w:szCs w:val="21"/>
              </w:rPr>
              <w:t>、功</w:t>
            </w:r>
            <w:r>
              <w:rPr>
                <w:rFonts w:hint="default" w:ascii="Times New Roman" w:hAnsi="Times New Roman" w:cs="Times New Roman" w:eastAsiaTheme="minorEastAsia"/>
                <w:spacing w:val="7"/>
                <w:sz w:val="21"/>
                <w:szCs w:val="21"/>
              </w:rPr>
              <w:t>能；熟悉免疫应答；掌握抗原抗体反应原理、特</w:t>
            </w:r>
            <w:r>
              <w:rPr>
                <w:rFonts w:hint="default" w:ascii="Times New Roman" w:hAnsi="Times New Roman" w:cs="Times New Roman" w:eastAsiaTheme="minorEastAsia"/>
                <w:spacing w:val="1"/>
                <w:sz w:val="21"/>
                <w:szCs w:val="21"/>
              </w:rPr>
              <w:t>点及其影响因素。</w:t>
            </w:r>
          </w:p>
          <w:p w14:paraId="75D6551D">
            <w:pPr>
              <w:pStyle w:val="9"/>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3"/>
                <w:sz w:val="21"/>
                <w:szCs w:val="21"/>
              </w:rPr>
              <w:t>②熟悉免疫标记技术常用标记物，了解标记物与抗原抗体的结合物制备方法。</w:t>
            </w:r>
          </w:p>
          <w:p w14:paraId="59B3AA23">
            <w:pPr>
              <w:pStyle w:val="9"/>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3"/>
                <w:sz w:val="21"/>
                <w:szCs w:val="21"/>
              </w:rPr>
              <w:t>③掌握凝集试验、免疫浊度分析和各类免疫标</w:t>
            </w:r>
            <w:r>
              <w:rPr>
                <w:rFonts w:hint="default" w:ascii="Times New Roman" w:hAnsi="Times New Roman" w:cs="Times New Roman" w:eastAsiaTheme="minorEastAsia"/>
                <w:spacing w:val="6"/>
                <w:sz w:val="21"/>
                <w:szCs w:val="21"/>
              </w:rPr>
              <w:t>记技术等常用方法类型、基本原理、操作方法、</w:t>
            </w:r>
            <w:r>
              <w:rPr>
                <w:rFonts w:hint="default" w:ascii="Times New Roman" w:hAnsi="Times New Roman" w:cs="Times New Roman" w:eastAsiaTheme="minorEastAsia"/>
                <w:spacing w:val="3"/>
                <w:sz w:val="21"/>
                <w:szCs w:val="21"/>
              </w:rPr>
              <w:t>影响因素、方法学评价及临床应用。</w:t>
            </w:r>
          </w:p>
          <w:p w14:paraId="4EB2FC06">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rPr>
                <w:rFonts w:hint="eastAsia"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pacing w:val="1"/>
                <w:sz w:val="21"/>
                <w:szCs w:val="21"/>
              </w:rPr>
              <w:t>④了解超敏反应性疾病、自身免疫病、免疫缺</w:t>
            </w:r>
            <w:r>
              <w:rPr>
                <w:rFonts w:hint="default" w:ascii="Times New Roman" w:hAnsi="Times New Roman" w:cs="Times New Roman" w:eastAsiaTheme="minorEastAsia"/>
                <w:spacing w:val="6"/>
                <w:sz w:val="21"/>
                <w:szCs w:val="21"/>
              </w:rPr>
              <w:t>陷病等的发生机制，熟悉其常用免疫检验项目、</w:t>
            </w:r>
            <w:r>
              <w:rPr>
                <w:rFonts w:hint="default" w:ascii="Times New Roman" w:hAnsi="Times New Roman" w:cs="Times New Roman" w:eastAsiaTheme="minorEastAsia"/>
                <w:spacing w:val="4"/>
                <w:sz w:val="21"/>
                <w:szCs w:val="21"/>
              </w:rPr>
              <w:t>检测方法原理及其临床意义</w:t>
            </w:r>
            <w:r>
              <w:rPr>
                <w:rFonts w:hint="eastAsia" w:ascii="Times New Roman" w:hAnsi="Times New Roman" w:cs="Times New Roman" w:eastAsiaTheme="minorEastAsia"/>
                <w:spacing w:val="4"/>
                <w:sz w:val="21"/>
                <w:szCs w:val="21"/>
                <w:lang w:eastAsia="zh-CN"/>
              </w:rPr>
              <w:t>。</w:t>
            </w:r>
          </w:p>
        </w:tc>
      </w:tr>
      <w:tr w14:paraId="673EB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480" w:type="dxa"/>
            <w:vAlign w:val="center"/>
          </w:tcPr>
          <w:p w14:paraId="34BDC331">
            <w:pPr>
              <w:keepNext w:val="0"/>
              <w:keepLines w:val="0"/>
              <w:pageBreakBefore w:val="0"/>
              <w:widowControl w:val="0"/>
              <w:kinsoku/>
              <w:wordWrap/>
              <w:overflowPunct/>
              <w:topLinePunct w:val="0"/>
              <w:autoSpaceDE/>
              <w:autoSpaceDN/>
              <w:bidi w:val="0"/>
              <w:adjustRightInd/>
              <w:snapToGrid/>
              <w:spacing w:line="320" w:lineRule="exact"/>
              <w:ind w:left="0" w:right="0" w:firstLine="0"/>
              <w:jc w:val="center"/>
              <w:textAlignment w:val="auto"/>
              <w:rPr>
                <w:rFonts w:hint="default"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z w:val="21"/>
                <w:szCs w:val="21"/>
              </w:rPr>
              <w:t>6</w:t>
            </w:r>
          </w:p>
        </w:tc>
        <w:tc>
          <w:tcPr>
            <w:tcW w:w="870" w:type="dxa"/>
            <w:vAlign w:val="top"/>
          </w:tcPr>
          <w:p w14:paraId="71D61789">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20769519">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3FBAEC69">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35D19E79">
            <w:pPr>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p>
          <w:p w14:paraId="21C623B4">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firstLine="0"/>
              <w:jc w:val="left"/>
              <w:textAlignment w:val="auto"/>
              <w:rPr>
                <w:rFonts w:hint="default"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pacing w:val="3"/>
                <w:sz w:val="21"/>
                <w:szCs w:val="21"/>
              </w:rPr>
              <w:t>血液学检验</w:t>
            </w:r>
          </w:p>
        </w:tc>
        <w:tc>
          <w:tcPr>
            <w:tcW w:w="2955" w:type="dxa"/>
            <w:vAlign w:val="top"/>
          </w:tcPr>
          <w:p w14:paraId="5E4E75A8">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both"/>
              <w:textAlignment w:val="auto"/>
              <w:rPr>
                <w:rFonts w:hint="eastAsia"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pacing w:val="12"/>
                <w:sz w:val="21"/>
                <w:szCs w:val="21"/>
              </w:rPr>
              <w:t>外周血和骨髓的血液学项</w:t>
            </w:r>
            <w:r>
              <w:rPr>
                <w:rFonts w:hint="default" w:ascii="Times New Roman" w:hAnsi="Times New Roman" w:cs="Times New Roman" w:eastAsiaTheme="minorEastAsia"/>
                <w:spacing w:val="11"/>
                <w:sz w:val="21"/>
                <w:szCs w:val="21"/>
              </w:rPr>
              <w:t>目检验。利用显微镜、分光光度计、流式细胞仪、自动血凝仪等仪器或手工操作技能，开展骨髓涂片细胞学检查，贫血常见原因、细胞化学染色常用项目和免疫学分</w:t>
            </w:r>
            <w:r>
              <w:rPr>
                <w:rFonts w:hint="default" w:ascii="Times New Roman" w:hAnsi="Times New Roman" w:cs="Times New Roman" w:eastAsiaTheme="minorEastAsia"/>
                <w:spacing w:val="7"/>
                <w:sz w:val="21"/>
                <w:szCs w:val="21"/>
              </w:rPr>
              <w:t>化抗原检测，</w:t>
            </w:r>
            <w:r>
              <w:rPr>
                <w:rFonts w:hint="default" w:ascii="Times New Roman" w:hAnsi="Times New Roman" w:cs="Times New Roman" w:eastAsiaTheme="minorEastAsia"/>
                <w:spacing w:val="-32"/>
                <w:sz w:val="21"/>
                <w:szCs w:val="21"/>
              </w:rPr>
              <w:t xml:space="preserve"> </w:t>
            </w:r>
            <w:r>
              <w:rPr>
                <w:rFonts w:hint="default" w:ascii="Times New Roman" w:hAnsi="Times New Roman" w:cs="Times New Roman" w:eastAsiaTheme="minorEastAsia"/>
                <w:spacing w:val="7"/>
                <w:sz w:val="21"/>
                <w:szCs w:val="21"/>
              </w:rPr>
              <w:t>以及止血、凝</w:t>
            </w:r>
            <w:r>
              <w:rPr>
                <w:rFonts w:hint="default" w:ascii="Times New Roman" w:hAnsi="Times New Roman" w:cs="Times New Roman" w:eastAsiaTheme="minorEastAsia"/>
                <w:spacing w:val="11"/>
                <w:sz w:val="21"/>
                <w:szCs w:val="21"/>
              </w:rPr>
              <w:t>血、纤溶系统功能常用指标</w:t>
            </w:r>
            <w:r>
              <w:rPr>
                <w:rFonts w:hint="default" w:ascii="Times New Roman" w:hAnsi="Times New Roman" w:cs="Times New Roman" w:eastAsiaTheme="minorEastAsia"/>
                <w:spacing w:val="7"/>
                <w:sz w:val="21"/>
                <w:szCs w:val="21"/>
              </w:rPr>
              <w:t>检测；</w:t>
            </w:r>
            <w:r>
              <w:rPr>
                <w:rFonts w:hint="default" w:ascii="Times New Roman" w:hAnsi="Times New Roman" w:cs="Times New Roman" w:eastAsiaTheme="minorEastAsia"/>
                <w:spacing w:val="-32"/>
                <w:sz w:val="21"/>
                <w:szCs w:val="21"/>
              </w:rPr>
              <w:t xml:space="preserve"> </w:t>
            </w:r>
            <w:r>
              <w:rPr>
                <w:rFonts w:hint="default" w:ascii="Times New Roman" w:hAnsi="Times New Roman" w:cs="Times New Roman" w:eastAsiaTheme="minorEastAsia"/>
                <w:spacing w:val="7"/>
                <w:sz w:val="21"/>
                <w:szCs w:val="21"/>
              </w:rPr>
              <w:t>同时对检验结果进行</w:t>
            </w:r>
            <w:r>
              <w:rPr>
                <w:rFonts w:hint="default" w:ascii="Times New Roman" w:hAnsi="Times New Roman" w:cs="Times New Roman" w:eastAsiaTheme="minorEastAsia"/>
                <w:spacing w:val="4"/>
                <w:sz w:val="21"/>
                <w:szCs w:val="21"/>
              </w:rPr>
              <w:t>审核并发出检验报告</w:t>
            </w:r>
            <w:r>
              <w:rPr>
                <w:rFonts w:hint="eastAsia" w:ascii="Times New Roman" w:hAnsi="Times New Roman" w:cs="Times New Roman" w:eastAsiaTheme="minorEastAsia"/>
                <w:spacing w:val="4"/>
                <w:sz w:val="21"/>
                <w:szCs w:val="21"/>
                <w:lang w:eastAsia="zh-CN"/>
              </w:rPr>
              <w:t>。</w:t>
            </w:r>
          </w:p>
        </w:tc>
        <w:tc>
          <w:tcPr>
            <w:tcW w:w="5415" w:type="dxa"/>
            <w:vAlign w:val="top"/>
          </w:tcPr>
          <w:p w14:paraId="598FFB23">
            <w:pPr>
              <w:pStyle w:val="9"/>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3"/>
                <w:sz w:val="21"/>
                <w:szCs w:val="21"/>
              </w:rPr>
              <w:t>①熟悉血细胞来源、分化、形态演变规律</w:t>
            </w:r>
            <w:r>
              <w:rPr>
                <w:rFonts w:hint="default" w:ascii="Times New Roman" w:hAnsi="Times New Roman" w:cs="Times New Roman" w:eastAsiaTheme="minorEastAsia"/>
                <w:spacing w:val="2"/>
                <w:sz w:val="21"/>
                <w:szCs w:val="21"/>
              </w:rPr>
              <w:t>，具</w:t>
            </w:r>
            <w:r>
              <w:rPr>
                <w:rFonts w:hint="default" w:ascii="Times New Roman" w:hAnsi="Times New Roman" w:cs="Times New Roman" w:eastAsiaTheme="minorEastAsia"/>
                <w:spacing w:val="4"/>
                <w:sz w:val="21"/>
                <w:szCs w:val="21"/>
              </w:rPr>
              <w:t>有对骨髓中常见细胞形态辨别和鉴别的能力。</w:t>
            </w:r>
          </w:p>
          <w:p w14:paraId="1FFCA3A3">
            <w:pPr>
              <w:pStyle w:val="9"/>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10"/>
                <w:sz w:val="21"/>
                <w:szCs w:val="21"/>
              </w:rPr>
              <w:t>②掌握细胞化学染色常用项目检验及临床意</w:t>
            </w:r>
            <w:r>
              <w:rPr>
                <w:rFonts w:hint="default" w:ascii="Times New Roman" w:hAnsi="Times New Roman" w:cs="Times New Roman" w:eastAsiaTheme="minorEastAsia"/>
                <w:spacing w:val="-8"/>
                <w:sz w:val="21"/>
                <w:szCs w:val="21"/>
              </w:rPr>
              <w:t>义。</w:t>
            </w:r>
          </w:p>
          <w:p w14:paraId="744B2816">
            <w:pPr>
              <w:pStyle w:val="9"/>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3"/>
                <w:sz w:val="21"/>
                <w:szCs w:val="21"/>
              </w:rPr>
              <w:t>③掌握缺铁性贫血、再生障碍性贫血等常见贫</w:t>
            </w:r>
            <w:r>
              <w:rPr>
                <w:rFonts w:hint="default" w:ascii="Times New Roman" w:hAnsi="Times New Roman" w:cs="Times New Roman" w:eastAsiaTheme="minorEastAsia"/>
                <w:spacing w:val="2"/>
                <w:sz w:val="21"/>
                <w:szCs w:val="21"/>
              </w:rPr>
              <w:t>血骨髓象特征及检查项目。</w:t>
            </w:r>
          </w:p>
          <w:p w14:paraId="5C75836C">
            <w:pPr>
              <w:pStyle w:val="9"/>
              <w:keepNext w:val="0"/>
              <w:keepLines w:val="0"/>
              <w:pageBreakBefore w:val="0"/>
              <w:widowControl w:val="0"/>
              <w:kinsoku/>
              <w:wordWrap/>
              <w:overflowPunct/>
              <w:topLinePunct w:val="0"/>
              <w:autoSpaceDE/>
              <w:autoSpaceDN/>
              <w:bidi w:val="0"/>
              <w:adjustRightInd/>
              <w:snapToGrid/>
              <w:spacing w:line="320" w:lineRule="exact"/>
              <w:ind w:left="0" w:right="0" w:firstLine="0"/>
              <w:jc w:val="left"/>
              <w:textAlignment w:val="auto"/>
              <w:rPr>
                <w:rFonts w:hint="default" w:ascii="Times New Roman" w:hAnsi="Times New Roman" w:cs="Times New Roman" w:eastAsiaTheme="minorEastAsia"/>
                <w:sz w:val="21"/>
                <w:szCs w:val="21"/>
              </w:rPr>
            </w:pPr>
            <w:r>
              <w:rPr>
                <w:rFonts w:hint="default" w:ascii="Times New Roman" w:hAnsi="Times New Roman" w:cs="Times New Roman" w:eastAsiaTheme="minorEastAsia"/>
                <w:spacing w:val="11"/>
                <w:sz w:val="21"/>
                <w:szCs w:val="21"/>
              </w:rPr>
              <w:t>④熟悉常见急性和慢性白血病骨髓象特点及</w:t>
            </w:r>
            <w:r>
              <w:rPr>
                <w:rFonts w:hint="default" w:ascii="Times New Roman" w:hAnsi="Times New Roman" w:cs="Times New Roman" w:eastAsiaTheme="minorEastAsia"/>
                <w:spacing w:val="7"/>
                <w:sz w:val="21"/>
                <w:szCs w:val="21"/>
              </w:rPr>
              <w:t>主要分子生物学、免疫学标志；熟悉多发性骨髓</w:t>
            </w:r>
            <w:r>
              <w:rPr>
                <w:rFonts w:hint="default" w:ascii="Times New Roman" w:hAnsi="Times New Roman" w:cs="Times New Roman" w:eastAsiaTheme="minorEastAsia"/>
                <w:spacing w:val="3"/>
                <w:sz w:val="21"/>
                <w:szCs w:val="21"/>
              </w:rPr>
              <w:t>瘤及非恶性白细胞疾病的实验室检查。</w:t>
            </w:r>
          </w:p>
          <w:p w14:paraId="547F6089">
            <w:pPr>
              <w:pStyle w:val="9"/>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0" w:firstLineChars="0"/>
              <w:jc w:val="left"/>
              <w:textAlignment w:val="auto"/>
              <w:rPr>
                <w:rFonts w:hint="eastAsia" w:ascii="Times New Roman" w:hAnsi="Times New Roman" w:cs="Times New Roman" w:eastAsiaTheme="minorEastAsia"/>
                <w:sz w:val="21"/>
                <w:szCs w:val="21"/>
                <w:vertAlign w:val="baseline"/>
                <w:lang w:val="zh-CN" w:eastAsia="zh-CN"/>
              </w:rPr>
            </w:pPr>
            <w:r>
              <w:rPr>
                <w:rFonts w:hint="default" w:ascii="Times New Roman" w:hAnsi="Times New Roman" w:cs="Times New Roman" w:eastAsiaTheme="minorEastAsia"/>
                <w:spacing w:val="3"/>
                <w:sz w:val="21"/>
                <w:szCs w:val="21"/>
              </w:rPr>
              <w:t>⑤掌握正常止血、凝血、抗凝和纤溶系统</w:t>
            </w:r>
            <w:r>
              <w:rPr>
                <w:rFonts w:hint="default" w:ascii="Times New Roman" w:hAnsi="Times New Roman" w:cs="Times New Roman" w:eastAsiaTheme="minorEastAsia"/>
                <w:spacing w:val="2"/>
                <w:sz w:val="21"/>
                <w:szCs w:val="21"/>
              </w:rPr>
              <w:t>功能</w:t>
            </w:r>
            <w:r>
              <w:rPr>
                <w:rFonts w:hint="default" w:ascii="Times New Roman" w:hAnsi="Times New Roman" w:cs="Times New Roman" w:eastAsiaTheme="minorEastAsia"/>
                <w:spacing w:val="7"/>
                <w:sz w:val="21"/>
                <w:szCs w:val="21"/>
              </w:rPr>
              <w:t>及作用，以及常用监测指标。能操作血凝仪或手</w:t>
            </w:r>
            <w:r>
              <w:rPr>
                <w:rFonts w:hint="default" w:ascii="Times New Roman" w:hAnsi="Times New Roman" w:cs="Times New Roman" w:eastAsiaTheme="minorEastAsia"/>
                <w:spacing w:val="5"/>
                <w:sz w:val="21"/>
                <w:szCs w:val="21"/>
              </w:rPr>
              <w:t>工开展止凝血功能</w:t>
            </w:r>
            <w:r>
              <w:rPr>
                <w:rFonts w:hint="eastAsia" w:ascii="Times New Roman" w:hAnsi="Times New Roman" w:cs="Times New Roman" w:eastAsiaTheme="minorEastAsia"/>
                <w:spacing w:val="5"/>
                <w:sz w:val="21"/>
                <w:szCs w:val="21"/>
                <w:lang w:eastAsia="zh-CN"/>
              </w:rPr>
              <w:t>、</w:t>
            </w:r>
            <w:r>
              <w:rPr>
                <w:rFonts w:hint="default" w:ascii="Times New Roman" w:hAnsi="Times New Roman" w:cs="Times New Roman" w:eastAsiaTheme="minorEastAsia"/>
                <w:spacing w:val="5"/>
                <w:sz w:val="21"/>
                <w:szCs w:val="21"/>
              </w:rPr>
              <w:t>纤溶相关项目检验</w:t>
            </w:r>
            <w:r>
              <w:rPr>
                <w:rFonts w:hint="eastAsia" w:ascii="Times New Roman" w:hAnsi="Times New Roman" w:cs="Times New Roman" w:eastAsiaTheme="minorEastAsia"/>
                <w:spacing w:val="5"/>
                <w:sz w:val="21"/>
                <w:szCs w:val="21"/>
                <w:lang w:eastAsia="zh-CN"/>
              </w:rPr>
              <w:t>。</w:t>
            </w:r>
          </w:p>
        </w:tc>
      </w:tr>
    </w:tbl>
    <w:p w14:paraId="2EB41297">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default" w:ascii="Times New Roman" w:hAnsi="Times New Roman" w:cs="Times New Roman" w:eastAsiaTheme="minorEastAsia"/>
          <w:sz w:val="21"/>
          <w:szCs w:val="21"/>
          <w:lang w:val="zh-CN" w:eastAsia="zh-CN"/>
        </w:rPr>
      </w:pPr>
      <w:r>
        <w:rPr>
          <w:rFonts w:hint="default" w:ascii="Times New Roman" w:hAnsi="Times New Roman" w:cs="Times New Roman" w:eastAsiaTheme="minorEastAsia"/>
          <w:sz w:val="21"/>
          <w:szCs w:val="21"/>
          <w:lang w:val="zh-CN" w:eastAsia="zh-CN"/>
        </w:rPr>
        <w:t>（3）专业拓展课程</w:t>
      </w:r>
    </w:p>
    <w:p w14:paraId="1EC5A47F">
      <w:pPr>
        <w:keepNext w:val="0"/>
        <w:keepLines w:val="0"/>
        <w:pageBreakBefore w:val="0"/>
        <w:widowControl w:val="0"/>
        <w:kinsoku/>
        <w:wordWrap/>
        <w:overflowPunct/>
        <w:topLinePunct w:val="0"/>
        <w:autoSpaceDE/>
        <w:autoSpaceDN/>
        <w:bidi w:val="0"/>
        <w:adjustRightInd w:val="0"/>
        <w:snapToGrid/>
        <w:spacing w:line="360" w:lineRule="exact"/>
        <w:ind w:firstLine="420" w:firstLineChars="200"/>
        <w:textAlignment w:val="auto"/>
        <w:rPr>
          <w:rFonts w:hint="default" w:ascii="Times New Roman" w:hAnsi="Times New Roman" w:cs="Times New Roman" w:eastAsiaTheme="minorEastAsia"/>
          <w:color w:val="auto"/>
          <w:sz w:val="21"/>
          <w:szCs w:val="21"/>
          <w:lang w:val="zh-CN"/>
        </w:rPr>
      </w:pPr>
      <w:r>
        <w:rPr>
          <w:rFonts w:hint="default" w:ascii="Times New Roman" w:hAnsi="Times New Roman" w:cs="Times New Roman" w:eastAsiaTheme="minorEastAsia"/>
          <w:color w:val="auto"/>
          <w:sz w:val="21"/>
          <w:szCs w:val="21"/>
          <w:lang w:val="zh-CN"/>
        </w:rPr>
        <w:t>主要包括：</w:t>
      </w:r>
      <w:r>
        <w:rPr>
          <w:rFonts w:hint="eastAsia" w:ascii="Times New Roman" w:hAnsi="Times New Roman" w:cs="Times New Roman"/>
          <w:color w:val="auto"/>
          <w:sz w:val="21"/>
          <w:szCs w:val="21"/>
          <w:lang w:val="en-US" w:eastAsia="zh-CN"/>
        </w:rPr>
        <w:t>医学检验导论、医学统计学、临床实验室管理、医学遗传学、分子生物学检验技术、输血检验技术、物理基础、病理学检验技术</w:t>
      </w:r>
      <w:r>
        <w:rPr>
          <w:rFonts w:hint="default" w:ascii="Times New Roman" w:hAnsi="Times New Roman" w:cs="Times New Roman" w:eastAsiaTheme="minorEastAsia"/>
          <w:color w:val="auto"/>
          <w:sz w:val="21"/>
          <w:szCs w:val="21"/>
          <w:lang w:val="zh-CN"/>
        </w:rPr>
        <w:t>等领域的内容。</w:t>
      </w:r>
    </w:p>
    <w:tbl>
      <w:tblPr>
        <w:tblStyle w:val="6"/>
        <w:tblW w:w="4995"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372"/>
        <w:gridCol w:w="498"/>
        <w:gridCol w:w="4366"/>
        <w:gridCol w:w="4562"/>
      </w:tblGrid>
      <w:tr w14:paraId="25DBB4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76" w:hRule="atLeast"/>
          <w:jc w:val="center"/>
        </w:trPr>
        <w:tc>
          <w:tcPr>
            <w:tcW w:w="190" w:type="pct"/>
            <w:tcBorders>
              <w:top w:val="single" w:color="000000" w:sz="4" w:space="0"/>
              <w:left w:val="single" w:color="000000" w:sz="4" w:space="0"/>
              <w:bottom w:val="single" w:color="000000" w:sz="4" w:space="0"/>
              <w:right w:val="single" w:color="000000" w:sz="4" w:space="0"/>
            </w:tcBorders>
            <w:noWrap w:val="0"/>
            <w:vAlign w:val="center"/>
          </w:tcPr>
          <w:p w14:paraId="40FC1DD3">
            <w:pPr>
              <w:keepNext w:val="0"/>
              <w:keepLines w:val="0"/>
              <w:pageBreakBefore w:val="0"/>
              <w:wordWrap/>
              <w:overflowPunct/>
              <w:bidi w:val="0"/>
              <w:spacing w:line="320" w:lineRule="exact"/>
              <w:ind w:left="0" w:leftChars="0" w:right="0" w:rightChars="0"/>
              <w:jc w:val="center"/>
              <w:rPr>
                <w:rFonts w:hint="default" w:ascii="Times New Roman" w:hAnsi="Times New Roman" w:cs="Times New Roman" w:eastAsiaTheme="minorEastAsia"/>
                <w:b/>
                <w:color w:val="000000"/>
                <w:spacing w:val="6"/>
                <w:sz w:val="21"/>
                <w:szCs w:val="21"/>
              </w:rPr>
            </w:pPr>
            <w:r>
              <w:rPr>
                <w:rFonts w:hint="default" w:ascii="Times New Roman" w:hAnsi="Times New Roman" w:cs="Times New Roman" w:eastAsiaTheme="minorEastAsia"/>
                <w:b/>
                <w:color w:val="000000"/>
                <w:spacing w:val="6"/>
                <w:kern w:val="0"/>
                <w:sz w:val="21"/>
                <w:szCs w:val="21"/>
              </w:rPr>
              <w:t>序号</w:t>
            </w:r>
          </w:p>
        </w:tc>
        <w:tc>
          <w:tcPr>
            <w:tcW w:w="254" w:type="pct"/>
            <w:tcBorders>
              <w:top w:val="single" w:color="000000" w:sz="4" w:space="0"/>
              <w:left w:val="nil"/>
              <w:bottom w:val="single" w:color="000000" w:sz="4" w:space="0"/>
              <w:right w:val="single" w:color="000000" w:sz="4" w:space="0"/>
            </w:tcBorders>
            <w:noWrap w:val="0"/>
            <w:vAlign w:val="center"/>
          </w:tcPr>
          <w:p w14:paraId="31989D54">
            <w:pPr>
              <w:keepNext w:val="0"/>
              <w:keepLines w:val="0"/>
              <w:pageBreakBefore w:val="0"/>
              <w:wordWrap/>
              <w:overflowPunct/>
              <w:bidi w:val="0"/>
              <w:spacing w:line="320" w:lineRule="exact"/>
              <w:ind w:left="0" w:leftChars="0" w:right="0" w:rightChars="0"/>
              <w:jc w:val="center"/>
              <w:rPr>
                <w:rFonts w:hint="default" w:ascii="Times New Roman" w:hAnsi="Times New Roman" w:cs="Times New Roman" w:eastAsiaTheme="minorEastAsia"/>
                <w:b/>
                <w:color w:val="000000"/>
                <w:spacing w:val="6"/>
                <w:sz w:val="21"/>
                <w:szCs w:val="21"/>
                <w:lang w:val="en-US" w:eastAsia="zh-CN"/>
              </w:rPr>
            </w:pPr>
            <w:r>
              <w:rPr>
                <w:rFonts w:hint="default" w:ascii="Times New Roman" w:hAnsi="Times New Roman" w:cs="Times New Roman" w:eastAsiaTheme="minorEastAsia"/>
                <w:b/>
                <w:color w:val="000000"/>
                <w:spacing w:val="6"/>
                <w:kern w:val="0"/>
                <w:sz w:val="21"/>
                <w:szCs w:val="21"/>
              </w:rPr>
              <w:t>课程</w:t>
            </w:r>
            <w:r>
              <w:rPr>
                <w:rFonts w:hint="eastAsia" w:ascii="Times New Roman" w:hAnsi="Times New Roman" w:cs="Times New Roman"/>
                <w:b/>
                <w:color w:val="000000"/>
                <w:spacing w:val="6"/>
                <w:kern w:val="0"/>
                <w:sz w:val="21"/>
                <w:szCs w:val="21"/>
                <w:lang w:val="en-US" w:eastAsia="zh-CN"/>
              </w:rPr>
              <w:t>名称</w:t>
            </w:r>
          </w:p>
        </w:tc>
        <w:tc>
          <w:tcPr>
            <w:tcW w:w="2227" w:type="pct"/>
            <w:tcBorders>
              <w:top w:val="single" w:color="000000" w:sz="4" w:space="0"/>
              <w:left w:val="nil"/>
              <w:bottom w:val="single" w:color="000000" w:sz="4" w:space="0"/>
              <w:right w:val="single" w:color="000000" w:sz="4" w:space="0"/>
            </w:tcBorders>
            <w:noWrap w:val="0"/>
            <w:vAlign w:val="center"/>
          </w:tcPr>
          <w:p w14:paraId="34E618AD">
            <w:pPr>
              <w:keepNext w:val="0"/>
              <w:keepLines w:val="0"/>
              <w:pageBreakBefore w:val="0"/>
              <w:wordWrap/>
              <w:overflowPunct/>
              <w:bidi w:val="0"/>
              <w:spacing w:line="320" w:lineRule="exact"/>
              <w:ind w:left="0" w:leftChars="0" w:right="0" w:rightChars="0"/>
              <w:jc w:val="center"/>
              <w:rPr>
                <w:rFonts w:hint="default" w:ascii="Times New Roman" w:hAnsi="Times New Roman" w:cs="Times New Roman" w:eastAsiaTheme="minorEastAsia"/>
                <w:b/>
                <w:color w:val="000000"/>
                <w:spacing w:val="6"/>
                <w:sz w:val="21"/>
                <w:szCs w:val="21"/>
              </w:rPr>
            </w:pPr>
            <w:r>
              <w:rPr>
                <w:rFonts w:hint="default" w:ascii="Times New Roman" w:hAnsi="Times New Roman" w:cs="Times New Roman" w:eastAsiaTheme="minorEastAsia"/>
                <w:b/>
                <w:color w:val="000000"/>
                <w:spacing w:val="6"/>
                <w:kern w:val="0"/>
                <w:sz w:val="21"/>
                <w:szCs w:val="21"/>
              </w:rPr>
              <w:t>课程目标</w:t>
            </w:r>
          </w:p>
        </w:tc>
        <w:tc>
          <w:tcPr>
            <w:tcW w:w="2327" w:type="pct"/>
            <w:tcBorders>
              <w:top w:val="single" w:color="000000" w:sz="4" w:space="0"/>
              <w:left w:val="nil"/>
              <w:bottom w:val="single" w:color="000000" w:sz="4" w:space="0"/>
              <w:right w:val="single" w:color="000000" w:sz="4" w:space="0"/>
            </w:tcBorders>
            <w:noWrap w:val="0"/>
            <w:vAlign w:val="center"/>
          </w:tcPr>
          <w:p w14:paraId="750BA257">
            <w:pPr>
              <w:keepNext w:val="0"/>
              <w:keepLines w:val="0"/>
              <w:pageBreakBefore w:val="0"/>
              <w:wordWrap/>
              <w:overflowPunct/>
              <w:bidi w:val="0"/>
              <w:spacing w:line="320" w:lineRule="exact"/>
              <w:ind w:left="0" w:leftChars="0" w:right="0" w:rightChars="0"/>
              <w:jc w:val="center"/>
              <w:rPr>
                <w:rFonts w:hint="default" w:ascii="Times New Roman" w:hAnsi="Times New Roman" w:cs="Times New Roman" w:eastAsiaTheme="minorEastAsia"/>
                <w:b/>
                <w:color w:val="000000"/>
                <w:spacing w:val="6"/>
                <w:sz w:val="21"/>
                <w:szCs w:val="21"/>
              </w:rPr>
            </w:pPr>
            <w:r>
              <w:rPr>
                <w:rFonts w:hint="default" w:ascii="Times New Roman" w:hAnsi="Times New Roman" w:cs="Times New Roman" w:eastAsiaTheme="minorEastAsia"/>
                <w:b/>
                <w:color w:val="000000"/>
                <w:spacing w:val="6"/>
                <w:kern w:val="0"/>
                <w:sz w:val="21"/>
                <w:szCs w:val="21"/>
              </w:rPr>
              <w:t>主要教学内容与要求</w:t>
            </w:r>
          </w:p>
        </w:tc>
      </w:tr>
      <w:tr w14:paraId="2F8F4A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9" w:hRule="atLeast"/>
          <w:jc w:val="center"/>
        </w:trPr>
        <w:tc>
          <w:tcPr>
            <w:tcW w:w="190" w:type="pct"/>
            <w:tcBorders>
              <w:top w:val="single" w:color="000000" w:sz="4" w:space="0"/>
              <w:left w:val="single" w:color="000000" w:sz="4" w:space="0"/>
              <w:bottom w:val="single" w:color="000000" w:sz="4" w:space="0"/>
              <w:right w:val="single" w:color="000000" w:sz="4" w:space="0"/>
            </w:tcBorders>
            <w:noWrap w:val="0"/>
            <w:vAlign w:val="center"/>
          </w:tcPr>
          <w:p w14:paraId="66ED7952">
            <w:pPr>
              <w:keepNext w:val="0"/>
              <w:keepLines w:val="0"/>
              <w:pageBreakBefore w:val="0"/>
              <w:widowControl/>
              <w:kinsoku w:val="0"/>
              <w:wordWrap/>
              <w:overflowPunct/>
              <w:autoSpaceDE w:val="0"/>
              <w:autoSpaceDN w:val="0"/>
              <w:bidi w:val="0"/>
              <w:adjustRightInd w:val="0"/>
              <w:snapToGrid w:val="0"/>
              <w:spacing w:line="320" w:lineRule="exact"/>
              <w:ind w:left="0" w:leftChars="0" w:right="0" w:rightChars="0"/>
              <w:jc w:val="center"/>
              <w:textAlignment w:val="baseline"/>
              <w:rPr>
                <w:rFonts w:hint="default" w:ascii="Times New Roman" w:hAnsi="Times New Roman" w:cs="Times New Roman" w:eastAsiaTheme="minorEastAsia"/>
                <w:snapToGrid w:val="0"/>
                <w:color w:val="000000" w:themeColor="text1"/>
                <w:spacing w:val="-2"/>
                <w:kern w:val="0"/>
                <w:sz w:val="21"/>
                <w:szCs w:val="21"/>
                <w:highlight w:val="none"/>
                <w:lang w:val="en-US" w:eastAsia="zh-CN" w:bidi="ar-SA"/>
                <w14:textFill>
                  <w14:solidFill>
                    <w14:schemeClr w14:val="tx1"/>
                  </w14:solidFill>
                </w14:textFill>
              </w:rPr>
            </w:pPr>
            <w:r>
              <w:rPr>
                <w:rFonts w:hint="default" w:ascii="Times New Roman" w:hAnsi="Times New Roman" w:cs="Times New Roman" w:eastAsiaTheme="minorEastAsia"/>
                <w:snapToGrid w:val="0"/>
                <w:color w:val="000000" w:themeColor="text1"/>
                <w:spacing w:val="-2"/>
                <w:kern w:val="0"/>
                <w:sz w:val="21"/>
                <w:szCs w:val="21"/>
                <w:highlight w:val="none"/>
                <w14:textFill>
                  <w14:solidFill>
                    <w14:schemeClr w14:val="tx1"/>
                  </w14:solidFill>
                </w14:textFill>
              </w:rPr>
              <w:t>1</w:t>
            </w:r>
          </w:p>
        </w:tc>
        <w:tc>
          <w:tcPr>
            <w:tcW w:w="254" w:type="pct"/>
            <w:tcBorders>
              <w:top w:val="single" w:color="000000" w:sz="4" w:space="0"/>
              <w:left w:val="nil"/>
              <w:bottom w:val="single" w:color="000000" w:sz="4" w:space="0"/>
              <w:right w:val="single" w:color="000000" w:sz="4" w:space="0"/>
            </w:tcBorders>
            <w:noWrap w:val="0"/>
            <w:vAlign w:val="center"/>
          </w:tcPr>
          <w:p w14:paraId="243DB580">
            <w:pPr>
              <w:keepNext w:val="0"/>
              <w:keepLines w:val="0"/>
              <w:pageBreakBefore w:val="0"/>
              <w:widowControl/>
              <w:kinsoku w:val="0"/>
              <w:wordWrap/>
              <w:overflowPunct/>
              <w:autoSpaceDE w:val="0"/>
              <w:autoSpaceDN w:val="0"/>
              <w:bidi w:val="0"/>
              <w:adjustRightInd w:val="0"/>
              <w:snapToGrid w:val="0"/>
              <w:spacing w:line="320" w:lineRule="exact"/>
              <w:ind w:left="0" w:leftChars="0" w:right="0" w:rightChars="0"/>
              <w:jc w:val="center"/>
              <w:textAlignment w:val="baseline"/>
              <w:rPr>
                <w:rFonts w:hint="default" w:ascii="Times New Roman" w:hAnsi="Times New Roman" w:cs="Times New Roman" w:eastAsiaTheme="minorEastAsia"/>
                <w:snapToGrid w:val="0"/>
                <w:color w:val="000000" w:themeColor="text1"/>
                <w:kern w:val="0"/>
                <w:sz w:val="21"/>
                <w:szCs w:val="21"/>
                <w:highlight w:val="none"/>
                <w:lang w:val="en-US" w:eastAsia="zh-CN" w:bidi="ar-SA"/>
                <w14:textFill>
                  <w14:solidFill>
                    <w14:schemeClr w14:val="tx1"/>
                  </w14:solidFill>
                </w14:textFill>
              </w:rPr>
            </w:pPr>
            <w:r>
              <w:rPr>
                <w:rFonts w:hint="default" w:ascii="Times New Roman" w:hAnsi="Times New Roman" w:cs="Times New Roman" w:eastAsiaTheme="minorEastAsia"/>
                <w:snapToGrid w:val="0"/>
                <w:color w:val="000000" w:themeColor="text1"/>
                <w:spacing w:val="8"/>
                <w:kern w:val="0"/>
                <w:sz w:val="21"/>
                <w:szCs w:val="21"/>
                <w:highlight w:val="none"/>
                <w14:textFill>
                  <w14:solidFill>
                    <w14:schemeClr w14:val="tx1"/>
                  </w14:solidFill>
                </w14:textFill>
              </w:rPr>
              <w:t>医</w:t>
            </w:r>
            <w:r>
              <w:rPr>
                <w:rFonts w:hint="default" w:ascii="Times New Roman" w:hAnsi="Times New Roman" w:cs="Times New Roman" w:eastAsiaTheme="minorEastAsia"/>
                <w:snapToGrid w:val="0"/>
                <w:color w:val="000000" w:themeColor="text1"/>
                <w:spacing w:val="7"/>
                <w:kern w:val="0"/>
                <w:sz w:val="21"/>
                <w:szCs w:val="21"/>
                <w:highlight w:val="none"/>
                <w14:textFill>
                  <w14:solidFill>
                    <w14:schemeClr w14:val="tx1"/>
                  </w14:solidFill>
                </w14:textFill>
              </w:rPr>
              <w:t>学检验导论</w:t>
            </w:r>
          </w:p>
        </w:tc>
        <w:tc>
          <w:tcPr>
            <w:tcW w:w="2227" w:type="pct"/>
            <w:tcBorders>
              <w:top w:val="single" w:color="000000" w:sz="4" w:space="0"/>
              <w:left w:val="nil"/>
              <w:bottom w:val="single" w:color="000000" w:sz="4" w:space="0"/>
              <w:right w:val="single" w:color="000000" w:sz="4" w:space="0"/>
            </w:tcBorders>
            <w:noWrap w:val="0"/>
            <w:vAlign w:val="top"/>
          </w:tcPr>
          <w:p w14:paraId="48DF3BA6">
            <w:pPr>
              <w:keepNext w:val="0"/>
              <w:keepLines w:val="0"/>
              <w:pageBreakBefore w:val="0"/>
              <w:wordWrap/>
              <w:overflowPunct/>
              <w:bidi w:val="0"/>
              <w:spacing w:line="320" w:lineRule="exact"/>
              <w:ind w:left="0" w:leftChars="0" w:right="0" w:rightChars="0"/>
              <w:jc w:val="both"/>
              <w:rPr>
                <w:rFonts w:hint="default" w:ascii="Times New Roman" w:hAnsi="Times New Roman" w:cs="Times New Roman" w:eastAsiaTheme="minorEastAsia"/>
                <w:bCs/>
                <w:spacing w:val="6"/>
                <w:kern w:val="0"/>
                <w:sz w:val="21"/>
                <w:szCs w:val="21"/>
                <w:lang w:val="zh-CN" w:bidi="zh-CN"/>
              </w:rPr>
            </w:pPr>
            <w:r>
              <w:rPr>
                <w:rFonts w:hint="default" w:ascii="Times New Roman" w:hAnsi="Times New Roman" w:cs="Times New Roman" w:eastAsiaTheme="minorEastAsia"/>
                <w:b/>
                <w:spacing w:val="6"/>
                <w:kern w:val="0"/>
                <w:sz w:val="21"/>
                <w:szCs w:val="21"/>
                <w:lang w:val="zh-CN" w:bidi="zh-CN"/>
              </w:rPr>
              <w:t>素质目标：</w:t>
            </w:r>
            <w:r>
              <w:rPr>
                <w:rFonts w:hint="default" w:ascii="Times New Roman" w:hAnsi="Times New Roman" w:cs="Times New Roman" w:eastAsiaTheme="minorEastAsia"/>
                <w:bCs/>
                <w:spacing w:val="6"/>
                <w:kern w:val="0"/>
                <w:sz w:val="21"/>
                <w:szCs w:val="21"/>
                <w:lang w:val="zh-CN" w:bidi="zh-CN"/>
              </w:rPr>
              <w:t>使学生全面了解医学检验专业的发展与前景以及在医学中的作用，提高对本专业的认同度和自豪感，稳固专业思想；指导学生制定学习计划和职业规划。</w:t>
            </w:r>
          </w:p>
          <w:p w14:paraId="7666A5A8">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jc w:val="both"/>
              <w:textAlignment w:val="auto"/>
              <w:rPr>
                <w:rFonts w:hint="default" w:ascii="Times New Roman" w:hAnsi="Times New Roman" w:cs="Times New Roman" w:eastAsiaTheme="minorEastAsia"/>
                <w:bCs/>
                <w:spacing w:val="6"/>
                <w:kern w:val="0"/>
                <w:sz w:val="21"/>
                <w:szCs w:val="21"/>
                <w:lang w:val="zh-CN" w:bidi="zh-CN"/>
              </w:rPr>
            </w:pPr>
            <w:r>
              <w:rPr>
                <w:rFonts w:hint="default" w:ascii="Times New Roman" w:hAnsi="Times New Roman" w:cs="Times New Roman" w:eastAsiaTheme="minorEastAsia"/>
                <w:b/>
                <w:spacing w:val="6"/>
                <w:kern w:val="0"/>
                <w:sz w:val="21"/>
                <w:szCs w:val="21"/>
                <w:lang w:val="zh-CN" w:bidi="zh-CN"/>
              </w:rPr>
              <w:t>知识目标：</w:t>
            </w:r>
            <w:r>
              <w:rPr>
                <w:rFonts w:hint="default" w:ascii="Times New Roman" w:hAnsi="Times New Roman" w:cs="Times New Roman" w:eastAsiaTheme="minorEastAsia"/>
                <w:bCs/>
                <w:spacing w:val="6"/>
                <w:kern w:val="0"/>
                <w:sz w:val="21"/>
                <w:szCs w:val="21"/>
                <w:lang w:val="zh-CN" w:bidi="zh-CN"/>
              </w:rPr>
              <w:t>了解医学检验的形成与发展、医学检验教育发展简况与培养目标，掌握医学检验人才的知识、能力与素质，临床实验室有关的法律与法规；了解医学检验毕业生职业岗位、医学检验人员职业道德、临床实验室质量、信息及安全管理等。</w:t>
            </w:r>
          </w:p>
          <w:p w14:paraId="0F012922">
            <w:pPr>
              <w:keepNext w:val="0"/>
              <w:keepLines w:val="0"/>
              <w:pageBreakBefore w:val="0"/>
              <w:wordWrap/>
              <w:overflowPunct/>
              <w:bidi w:val="0"/>
              <w:adjustRightInd w:val="0"/>
              <w:snapToGrid w:val="0"/>
              <w:spacing w:line="320" w:lineRule="exact"/>
              <w:ind w:left="0" w:leftChars="0" w:right="0" w:rightChars="0"/>
              <w:jc w:val="both"/>
              <w:rPr>
                <w:rFonts w:hint="default" w:ascii="Times New Roman" w:hAnsi="Times New Roman" w:cs="Times New Roman" w:eastAsiaTheme="minorEastAsia"/>
                <w:bCs/>
                <w:color w:val="000000"/>
                <w:spacing w:val="6"/>
                <w:kern w:val="0"/>
                <w:sz w:val="21"/>
                <w:szCs w:val="21"/>
              </w:rPr>
            </w:pPr>
            <w:r>
              <w:rPr>
                <w:rFonts w:hint="default" w:ascii="Times New Roman" w:hAnsi="Times New Roman" w:cs="Times New Roman" w:eastAsiaTheme="minorEastAsia"/>
                <w:b/>
                <w:spacing w:val="6"/>
                <w:kern w:val="0"/>
                <w:sz w:val="21"/>
                <w:szCs w:val="21"/>
                <w:lang w:val="zh-CN" w:bidi="zh-CN"/>
              </w:rPr>
              <w:t>能力目标：</w:t>
            </w:r>
            <w:r>
              <w:rPr>
                <w:rFonts w:hint="default" w:ascii="Times New Roman" w:hAnsi="Times New Roman" w:cs="Times New Roman" w:eastAsiaTheme="minorEastAsia"/>
                <w:bCs/>
                <w:spacing w:val="6"/>
                <w:kern w:val="0"/>
                <w:sz w:val="21"/>
                <w:szCs w:val="21"/>
                <w:lang w:val="zh-CN" w:bidi="zh-CN"/>
              </w:rPr>
              <w:t>对医学检验技术专业的职业岗位有个清晰的认识，确定一个学习方向，有学习动力。确定职业目标，职业生涯路线，从而制定职业生涯规划。</w:t>
            </w:r>
          </w:p>
        </w:tc>
        <w:tc>
          <w:tcPr>
            <w:tcW w:w="2327" w:type="pct"/>
            <w:tcBorders>
              <w:top w:val="single" w:color="000000" w:sz="4" w:space="0"/>
              <w:left w:val="nil"/>
              <w:bottom w:val="single" w:color="000000" w:sz="4" w:space="0"/>
              <w:right w:val="single" w:color="000000" w:sz="4" w:space="0"/>
            </w:tcBorders>
            <w:noWrap w:val="0"/>
            <w:vAlign w:val="top"/>
          </w:tcPr>
          <w:p w14:paraId="30F1FD3F">
            <w:pPr>
              <w:keepNext w:val="0"/>
              <w:keepLines w:val="0"/>
              <w:pageBreakBefore w:val="0"/>
              <w:wordWrap/>
              <w:overflowPunct/>
              <w:bidi w:val="0"/>
              <w:spacing w:line="320" w:lineRule="exact"/>
              <w:ind w:left="0" w:leftChars="0" w:right="0" w:rightChars="0"/>
              <w:jc w:val="both"/>
              <w:rPr>
                <w:rFonts w:hint="default" w:ascii="Times New Roman" w:hAnsi="Times New Roman" w:cs="Times New Roman" w:eastAsiaTheme="minorEastAsia"/>
                <w:bCs/>
                <w:spacing w:val="6"/>
                <w:kern w:val="0"/>
                <w:sz w:val="21"/>
                <w:szCs w:val="21"/>
                <w:lang w:val="zh-CN" w:bidi="zh-CN"/>
              </w:rPr>
            </w:pPr>
            <w:r>
              <w:rPr>
                <w:rFonts w:hint="default" w:ascii="Times New Roman" w:hAnsi="Times New Roman" w:cs="Times New Roman" w:eastAsiaTheme="minorEastAsia"/>
                <w:b/>
                <w:spacing w:val="6"/>
                <w:kern w:val="0"/>
                <w:sz w:val="21"/>
                <w:szCs w:val="21"/>
                <w:lang w:val="zh-CN" w:bidi="zh-CN"/>
              </w:rPr>
              <w:t>教学内容：</w:t>
            </w:r>
            <w:r>
              <w:rPr>
                <w:rFonts w:hint="default" w:ascii="Times New Roman" w:hAnsi="Times New Roman" w:cs="Times New Roman" w:eastAsiaTheme="minorEastAsia"/>
                <w:bCs/>
                <w:spacing w:val="6"/>
                <w:kern w:val="0"/>
                <w:sz w:val="21"/>
                <w:szCs w:val="21"/>
                <w:lang w:val="zh-CN" w:bidi="zh-CN"/>
              </w:rPr>
              <w:t>医学检验形成与发展、培养目标与课程；医学检验专业的学习和能力素质提高、毕业生就业岗位；医学检验人员职业道德、人际关系和人际沟通；临床实验室有关的法律法规、质量信息及安全管理。</w:t>
            </w:r>
          </w:p>
          <w:p w14:paraId="51BCFE06">
            <w:pPr>
              <w:keepNext w:val="0"/>
              <w:keepLines w:val="0"/>
              <w:pageBreakBefore w:val="0"/>
              <w:widowControl w:val="0"/>
              <w:kinsoku/>
              <w:wordWrap/>
              <w:overflowPunct/>
              <w:topLinePunct w:val="0"/>
              <w:autoSpaceDE/>
              <w:autoSpaceDN/>
              <w:bidi w:val="0"/>
              <w:adjustRightInd w:val="0"/>
              <w:snapToGrid w:val="0"/>
              <w:spacing w:line="320" w:lineRule="exact"/>
              <w:ind w:left="0" w:leftChars="0" w:right="0" w:rightChars="0"/>
              <w:jc w:val="both"/>
              <w:textAlignment w:val="auto"/>
              <w:rPr>
                <w:rFonts w:hint="default" w:ascii="Times New Roman" w:hAnsi="Times New Roman" w:cs="Times New Roman" w:eastAsiaTheme="minorEastAsia"/>
                <w:bCs/>
                <w:color w:val="000000"/>
                <w:spacing w:val="6"/>
                <w:sz w:val="21"/>
                <w:szCs w:val="21"/>
              </w:rPr>
            </w:pPr>
            <w:r>
              <w:rPr>
                <w:rFonts w:hint="default" w:ascii="Times New Roman" w:hAnsi="Times New Roman" w:cs="Times New Roman" w:eastAsiaTheme="minorEastAsia"/>
                <w:b/>
                <w:spacing w:val="6"/>
                <w:kern w:val="0"/>
                <w:sz w:val="21"/>
                <w:szCs w:val="21"/>
                <w:lang w:val="zh-CN" w:bidi="zh-CN"/>
              </w:rPr>
              <w:t>教学要求：</w:t>
            </w:r>
            <w:r>
              <w:rPr>
                <w:rFonts w:hint="default" w:ascii="Times New Roman" w:hAnsi="Times New Roman" w:cs="Times New Roman" w:eastAsiaTheme="minorEastAsia"/>
                <w:bCs/>
                <w:spacing w:val="6"/>
                <w:kern w:val="0"/>
                <w:sz w:val="21"/>
                <w:szCs w:val="21"/>
                <w:lang w:val="zh-CN" w:bidi="zh-CN"/>
              </w:rPr>
              <w:t>帮助医学检验专业大学生接受到正确而规范的专业教育，了解检验专业的发展状况，全面了解医学检验专业的发展历史和发展前景，培养和提高学生对专业的认同感。</w:t>
            </w:r>
          </w:p>
        </w:tc>
      </w:tr>
      <w:tr w14:paraId="6FD69B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5" w:hRule="atLeast"/>
          <w:jc w:val="center"/>
        </w:trPr>
        <w:tc>
          <w:tcPr>
            <w:tcW w:w="190" w:type="pct"/>
            <w:tcBorders>
              <w:top w:val="single" w:color="000000" w:sz="4" w:space="0"/>
              <w:left w:val="single" w:color="000000" w:sz="4" w:space="0"/>
              <w:bottom w:val="single" w:color="000000" w:sz="4" w:space="0"/>
              <w:right w:val="single" w:color="000000" w:sz="4" w:space="0"/>
            </w:tcBorders>
            <w:noWrap w:val="0"/>
            <w:vAlign w:val="center"/>
          </w:tcPr>
          <w:p w14:paraId="15B8948D">
            <w:pPr>
              <w:keepNext w:val="0"/>
              <w:keepLines w:val="0"/>
              <w:pageBreakBefore w:val="0"/>
              <w:widowControl/>
              <w:kinsoku w:val="0"/>
              <w:wordWrap/>
              <w:overflowPunct/>
              <w:autoSpaceDE w:val="0"/>
              <w:autoSpaceDN w:val="0"/>
              <w:bidi w:val="0"/>
              <w:adjustRightInd w:val="0"/>
              <w:snapToGrid w:val="0"/>
              <w:spacing w:line="320" w:lineRule="exact"/>
              <w:ind w:left="0" w:leftChars="0" w:right="0" w:rightChars="0"/>
              <w:jc w:val="center"/>
              <w:textAlignment w:val="baseline"/>
              <w:rPr>
                <w:rFonts w:hint="default" w:ascii="Times New Roman" w:hAnsi="Times New Roman" w:cs="Times New Roman" w:eastAsiaTheme="minorEastAsia"/>
                <w:snapToGrid w:val="0"/>
                <w:color w:val="000000" w:themeColor="text1"/>
                <w:spacing w:val="-2"/>
                <w:kern w:val="0"/>
                <w:sz w:val="21"/>
                <w:szCs w:val="21"/>
                <w:highlight w:val="none"/>
                <w:lang w:val="en-US" w:eastAsia="zh-CN" w:bidi="ar-SA"/>
                <w14:textFill>
                  <w14:solidFill>
                    <w14:schemeClr w14:val="tx1"/>
                  </w14:solidFill>
                </w14:textFill>
              </w:rPr>
            </w:pPr>
            <w:r>
              <w:rPr>
                <w:rFonts w:hint="default" w:ascii="Times New Roman" w:hAnsi="Times New Roman" w:cs="Times New Roman" w:eastAsiaTheme="minorEastAsia"/>
                <w:snapToGrid w:val="0"/>
                <w:color w:val="000000" w:themeColor="text1"/>
                <w:spacing w:val="-2"/>
                <w:kern w:val="0"/>
                <w:sz w:val="21"/>
                <w:szCs w:val="21"/>
                <w:highlight w:val="none"/>
                <w14:textFill>
                  <w14:solidFill>
                    <w14:schemeClr w14:val="tx1"/>
                  </w14:solidFill>
                </w14:textFill>
              </w:rPr>
              <w:t>2</w:t>
            </w:r>
          </w:p>
        </w:tc>
        <w:tc>
          <w:tcPr>
            <w:tcW w:w="254" w:type="pct"/>
            <w:tcBorders>
              <w:top w:val="single" w:color="000000" w:sz="4" w:space="0"/>
              <w:left w:val="nil"/>
              <w:bottom w:val="single" w:color="000000" w:sz="4" w:space="0"/>
              <w:right w:val="single" w:color="000000" w:sz="4" w:space="0"/>
            </w:tcBorders>
            <w:noWrap w:val="0"/>
            <w:vAlign w:val="center"/>
          </w:tcPr>
          <w:p w14:paraId="6BBE05C9">
            <w:pPr>
              <w:keepNext w:val="0"/>
              <w:keepLines w:val="0"/>
              <w:pageBreakBefore w:val="0"/>
              <w:widowControl/>
              <w:kinsoku w:val="0"/>
              <w:wordWrap/>
              <w:overflowPunct/>
              <w:autoSpaceDE w:val="0"/>
              <w:autoSpaceDN w:val="0"/>
              <w:bidi w:val="0"/>
              <w:adjustRightInd w:val="0"/>
              <w:snapToGrid w:val="0"/>
              <w:spacing w:line="320" w:lineRule="exact"/>
              <w:ind w:left="0" w:leftChars="0" w:right="0" w:rightChars="0"/>
              <w:jc w:val="center"/>
              <w:textAlignment w:val="baseline"/>
              <w:rPr>
                <w:rFonts w:hint="default" w:ascii="Times New Roman" w:hAnsi="Times New Roman" w:cs="Times New Roman" w:eastAsiaTheme="minorEastAsia"/>
                <w:snapToGrid w:val="0"/>
                <w:color w:val="000000" w:themeColor="text1"/>
                <w:kern w:val="0"/>
                <w:sz w:val="21"/>
                <w:szCs w:val="21"/>
                <w:highlight w:val="none"/>
                <w:lang w:val="en-US" w:eastAsia="zh-CN" w:bidi="ar-SA"/>
                <w14:textFill>
                  <w14:solidFill>
                    <w14:schemeClr w14:val="tx1"/>
                  </w14:solidFill>
                </w14:textFill>
              </w:rPr>
            </w:pPr>
            <w:r>
              <w:rPr>
                <w:rFonts w:hint="default" w:ascii="Times New Roman" w:hAnsi="Times New Roman" w:cs="Times New Roman" w:eastAsiaTheme="minorEastAsia"/>
                <w:snapToGrid w:val="0"/>
                <w:color w:val="000000" w:themeColor="text1"/>
                <w:spacing w:val="7"/>
                <w:kern w:val="0"/>
                <w:sz w:val="21"/>
                <w:szCs w:val="21"/>
                <w:highlight w:val="none"/>
                <w14:textFill>
                  <w14:solidFill>
                    <w14:schemeClr w14:val="tx1"/>
                  </w14:solidFill>
                </w14:textFill>
              </w:rPr>
              <w:t>医</w:t>
            </w:r>
            <w:r>
              <w:rPr>
                <w:rFonts w:hint="default" w:ascii="Times New Roman" w:hAnsi="Times New Roman" w:cs="Times New Roman" w:eastAsiaTheme="minorEastAsia"/>
                <w:snapToGrid w:val="0"/>
                <w:color w:val="000000" w:themeColor="text1"/>
                <w:spacing w:val="5"/>
                <w:kern w:val="0"/>
                <w:sz w:val="21"/>
                <w:szCs w:val="21"/>
                <w:highlight w:val="none"/>
                <w14:textFill>
                  <w14:solidFill>
                    <w14:schemeClr w14:val="tx1"/>
                  </w14:solidFill>
                </w14:textFill>
              </w:rPr>
              <w:t>学统计学</w:t>
            </w:r>
          </w:p>
        </w:tc>
        <w:tc>
          <w:tcPr>
            <w:tcW w:w="2227" w:type="pct"/>
            <w:tcBorders>
              <w:top w:val="single" w:color="000000" w:sz="4" w:space="0"/>
              <w:left w:val="nil"/>
              <w:bottom w:val="single" w:color="000000" w:sz="4" w:space="0"/>
              <w:right w:val="single" w:color="000000" w:sz="4" w:space="0"/>
            </w:tcBorders>
            <w:noWrap w:val="0"/>
            <w:vAlign w:val="top"/>
          </w:tcPr>
          <w:p w14:paraId="201AB8D6">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bCs/>
                <w:spacing w:val="6"/>
                <w:kern w:val="0"/>
                <w:sz w:val="21"/>
                <w:szCs w:val="21"/>
                <w:lang w:val="zh-CN" w:bidi="zh-CN"/>
              </w:rPr>
            </w:pPr>
            <w:r>
              <w:rPr>
                <w:rFonts w:hint="default" w:ascii="Times New Roman" w:hAnsi="Times New Roman" w:cs="Times New Roman" w:eastAsiaTheme="minorEastAsia"/>
                <w:b/>
                <w:spacing w:val="6"/>
                <w:kern w:val="0"/>
                <w:sz w:val="21"/>
                <w:szCs w:val="21"/>
                <w:lang w:val="zh-CN" w:bidi="zh-CN"/>
              </w:rPr>
              <w:t>素质目标：</w:t>
            </w:r>
            <w:r>
              <w:rPr>
                <w:rFonts w:hint="default" w:ascii="Times New Roman" w:hAnsi="Times New Roman" w:cs="Times New Roman" w:eastAsiaTheme="minorEastAsia"/>
                <w:bCs/>
                <w:spacing w:val="6"/>
                <w:kern w:val="0"/>
                <w:sz w:val="21"/>
                <w:szCs w:val="21"/>
                <w:lang w:val="zh-CN" w:bidi="zh-CN"/>
              </w:rPr>
              <w:t>具有乐观、开朗的性格，爱岗敬业、乐于奉献的精神。具有良好的思想品德和职业道德，自律能力强。具有良好团队协作能力。具有良好的心理素质和身体素质。</w:t>
            </w:r>
          </w:p>
          <w:p w14:paraId="2AF9AED6">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bCs/>
                <w:spacing w:val="6"/>
                <w:kern w:val="0"/>
                <w:sz w:val="21"/>
                <w:szCs w:val="21"/>
                <w:lang w:val="zh-CN" w:bidi="zh-CN"/>
              </w:rPr>
            </w:pPr>
            <w:r>
              <w:rPr>
                <w:rFonts w:hint="default" w:ascii="Times New Roman" w:hAnsi="Times New Roman" w:cs="Times New Roman" w:eastAsiaTheme="minorEastAsia"/>
                <w:b/>
                <w:spacing w:val="6"/>
                <w:kern w:val="0"/>
                <w:sz w:val="21"/>
                <w:szCs w:val="21"/>
                <w:lang w:val="zh-CN" w:bidi="zh-CN"/>
              </w:rPr>
              <w:t>知识目标：</w:t>
            </w:r>
            <w:r>
              <w:rPr>
                <w:rFonts w:hint="default" w:ascii="Times New Roman" w:hAnsi="Times New Roman" w:cs="Times New Roman" w:eastAsiaTheme="minorEastAsia"/>
                <w:bCs/>
                <w:spacing w:val="6"/>
                <w:kern w:val="0"/>
                <w:sz w:val="21"/>
                <w:szCs w:val="21"/>
                <w:lang w:val="zh-CN" w:bidi="zh-CN"/>
              </w:rPr>
              <w:t>掌握计量资料和计数资料的统计描述、假设检验的基本思想、t检验、方差分析、卡方检验、相关与回归、多因素分析等常用的统计学方法；熟悉非参数检验、研究设计。</w:t>
            </w:r>
          </w:p>
          <w:p w14:paraId="32732562">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b/>
                <w:bCs/>
                <w:color w:val="000000"/>
                <w:spacing w:val="6"/>
                <w:kern w:val="0"/>
                <w:sz w:val="21"/>
                <w:szCs w:val="21"/>
              </w:rPr>
            </w:pPr>
            <w:r>
              <w:rPr>
                <w:rFonts w:hint="default" w:ascii="Times New Roman" w:hAnsi="Times New Roman" w:cs="Times New Roman" w:eastAsiaTheme="minorEastAsia"/>
                <w:b/>
                <w:spacing w:val="6"/>
                <w:kern w:val="0"/>
                <w:sz w:val="21"/>
                <w:szCs w:val="21"/>
                <w:lang w:val="zh-CN" w:bidi="zh-CN"/>
              </w:rPr>
              <w:t>能力目标：</w:t>
            </w:r>
            <w:r>
              <w:rPr>
                <w:rFonts w:hint="default" w:ascii="Times New Roman" w:hAnsi="Times New Roman" w:cs="Times New Roman" w:eastAsiaTheme="minorEastAsia"/>
                <w:bCs/>
                <w:spacing w:val="6"/>
                <w:kern w:val="0"/>
                <w:sz w:val="21"/>
                <w:szCs w:val="21"/>
                <w:lang w:val="zh-CN" w:bidi="zh-CN"/>
              </w:rPr>
              <w:t>能熟练运用SPSS软件进行数据统计、分析结果；初步学会阅读和撰写医学文章。</w:t>
            </w:r>
          </w:p>
        </w:tc>
        <w:tc>
          <w:tcPr>
            <w:tcW w:w="2327" w:type="pct"/>
            <w:tcBorders>
              <w:top w:val="single" w:color="000000" w:sz="4" w:space="0"/>
              <w:left w:val="nil"/>
              <w:bottom w:val="single" w:color="000000" w:sz="4" w:space="0"/>
              <w:right w:val="single" w:color="000000" w:sz="4" w:space="0"/>
            </w:tcBorders>
            <w:noWrap w:val="0"/>
            <w:vAlign w:val="top"/>
          </w:tcPr>
          <w:p w14:paraId="34651C44">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bCs/>
                <w:spacing w:val="6"/>
                <w:kern w:val="0"/>
                <w:sz w:val="21"/>
                <w:szCs w:val="21"/>
                <w:lang w:val="zh-CN" w:bidi="zh-CN"/>
              </w:rPr>
            </w:pPr>
            <w:r>
              <w:rPr>
                <w:rFonts w:hint="default" w:ascii="Times New Roman" w:hAnsi="Times New Roman" w:cs="Times New Roman" w:eastAsiaTheme="minorEastAsia"/>
                <w:b/>
                <w:spacing w:val="6"/>
                <w:kern w:val="0"/>
                <w:sz w:val="21"/>
                <w:szCs w:val="21"/>
                <w:lang w:val="zh-CN" w:bidi="zh-CN"/>
              </w:rPr>
              <w:t>教学内容</w:t>
            </w:r>
            <w:r>
              <w:rPr>
                <w:rFonts w:hint="default" w:ascii="Times New Roman" w:hAnsi="Times New Roman" w:cs="Times New Roman" w:eastAsiaTheme="minorEastAsia"/>
                <w:bCs/>
                <w:spacing w:val="6"/>
                <w:kern w:val="0"/>
                <w:sz w:val="21"/>
                <w:szCs w:val="21"/>
                <w:lang w:val="zh-CN" w:bidi="zh-CN"/>
              </w:rPr>
              <w:t>：统计设计；统计描述：①定量资料的统计描述；②定性资料的统计描述；③正态分布与医学参考值；④常用统计表与统计图。统计推断：①参数估计与假设检验②t检验③方差分析④卡方检验⑤非参数检验⑥双变量关联性分析。</w:t>
            </w:r>
          </w:p>
          <w:p w14:paraId="60674786">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b/>
                <w:bCs/>
                <w:color w:val="000000"/>
                <w:spacing w:val="6"/>
                <w:kern w:val="0"/>
                <w:sz w:val="21"/>
                <w:szCs w:val="21"/>
              </w:rPr>
            </w:pPr>
            <w:r>
              <w:rPr>
                <w:rFonts w:hint="default" w:ascii="Times New Roman" w:hAnsi="Times New Roman" w:cs="Times New Roman" w:eastAsiaTheme="minorEastAsia"/>
                <w:b/>
                <w:spacing w:val="6"/>
                <w:kern w:val="0"/>
                <w:sz w:val="21"/>
                <w:szCs w:val="21"/>
                <w:lang w:val="zh-CN" w:bidi="zh-CN"/>
              </w:rPr>
              <w:t>教学要求</w:t>
            </w:r>
            <w:r>
              <w:rPr>
                <w:rFonts w:hint="default" w:ascii="Times New Roman" w:hAnsi="Times New Roman" w:cs="Times New Roman" w:eastAsiaTheme="minorEastAsia"/>
                <w:bCs/>
                <w:spacing w:val="6"/>
                <w:kern w:val="0"/>
                <w:sz w:val="21"/>
                <w:szCs w:val="21"/>
                <w:lang w:val="zh-CN" w:bidi="zh-CN"/>
              </w:rPr>
              <w:t>：</w:t>
            </w:r>
            <w:r>
              <w:rPr>
                <w:rStyle w:val="11"/>
                <w:rFonts w:hint="default" w:ascii="Times New Roman" w:hAnsi="Times New Roman" w:cs="Times New Roman" w:eastAsiaTheme="minorEastAsia"/>
                <w:spacing w:val="6"/>
                <w:kern w:val="0"/>
                <w:sz w:val="21"/>
                <w:szCs w:val="21"/>
              </w:rPr>
              <w:t>充分利用网络教学</w:t>
            </w:r>
            <w:r>
              <w:rPr>
                <w:rFonts w:hint="default" w:ascii="Times New Roman" w:hAnsi="Times New Roman" w:cs="Times New Roman" w:eastAsiaTheme="minorEastAsia"/>
                <w:sz w:val="21"/>
                <w:szCs w:val="21"/>
              </w:rPr>
              <w:t>资源，</w:t>
            </w:r>
            <w:r>
              <w:rPr>
                <w:rStyle w:val="11"/>
                <w:rFonts w:hint="default" w:ascii="Times New Roman" w:hAnsi="Times New Roman" w:cs="Times New Roman" w:eastAsiaTheme="minorEastAsia"/>
                <w:spacing w:val="6"/>
                <w:kern w:val="0"/>
                <w:sz w:val="21"/>
                <w:szCs w:val="21"/>
              </w:rPr>
              <w:t>采用线上线下混合式教学模式，课堂上采用</w:t>
            </w:r>
            <w:r>
              <w:rPr>
                <w:rStyle w:val="11"/>
                <w:rFonts w:hint="default" w:ascii="Times New Roman" w:hAnsi="Times New Roman" w:cs="Times New Roman" w:eastAsiaTheme="minorEastAsia"/>
                <w:spacing w:val="6"/>
                <w:sz w:val="21"/>
                <w:szCs w:val="21"/>
              </w:rPr>
              <w:t>案例教学法、PBL教学法等</w:t>
            </w:r>
            <w:r>
              <w:rPr>
                <w:rStyle w:val="11"/>
                <w:rFonts w:hint="default" w:ascii="Times New Roman" w:hAnsi="Times New Roman" w:cs="Times New Roman" w:eastAsiaTheme="minorEastAsia"/>
                <w:spacing w:val="6"/>
                <w:kern w:val="0"/>
                <w:sz w:val="21"/>
                <w:szCs w:val="21"/>
              </w:rPr>
              <w:t>，线上利用智慧职教平台开展自学，课程考核采用多元评估体系，形成性评价和终结性评价相结合，注重过程化考核，主要包括</w:t>
            </w:r>
            <w:r>
              <w:rPr>
                <w:rFonts w:hint="default" w:ascii="Times New Roman" w:hAnsi="Times New Roman" w:cs="Times New Roman" w:eastAsiaTheme="minorEastAsia"/>
                <w:sz w:val="21"/>
                <w:szCs w:val="21"/>
              </w:rPr>
              <w:t>课堂出勤、课堂表现、课堂测验、技能考核、线上学习记录等，在总评成绩中占比不低于50%</w:t>
            </w:r>
          </w:p>
        </w:tc>
      </w:tr>
      <w:tr w14:paraId="4B0243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74" w:hRule="atLeast"/>
          <w:jc w:val="center"/>
        </w:trPr>
        <w:tc>
          <w:tcPr>
            <w:tcW w:w="190" w:type="pct"/>
            <w:tcBorders>
              <w:top w:val="single" w:color="000000" w:sz="4" w:space="0"/>
              <w:left w:val="single" w:color="000000" w:sz="4" w:space="0"/>
              <w:bottom w:val="single" w:color="000000" w:sz="4" w:space="0"/>
              <w:right w:val="single" w:color="000000" w:sz="4" w:space="0"/>
            </w:tcBorders>
            <w:noWrap w:val="0"/>
            <w:vAlign w:val="center"/>
          </w:tcPr>
          <w:p w14:paraId="3307195F">
            <w:pPr>
              <w:keepNext w:val="0"/>
              <w:keepLines w:val="0"/>
              <w:pageBreakBefore w:val="0"/>
              <w:widowControl/>
              <w:kinsoku w:val="0"/>
              <w:wordWrap/>
              <w:overflowPunct/>
              <w:autoSpaceDE w:val="0"/>
              <w:autoSpaceDN w:val="0"/>
              <w:bidi w:val="0"/>
              <w:adjustRightInd w:val="0"/>
              <w:snapToGrid w:val="0"/>
              <w:spacing w:line="320" w:lineRule="exact"/>
              <w:ind w:left="0" w:leftChars="0" w:right="0" w:rightChars="0"/>
              <w:jc w:val="center"/>
              <w:textAlignment w:val="baseline"/>
              <w:rPr>
                <w:rFonts w:hint="default" w:ascii="Times New Roman" w:hAnsi="Times New Roman" w:cs="Times New Roman" w:eastAsiaTheme="minorEastAsia"/>
                <w:snapToGrid w:val="0"/>
                <w:color w:val="000000" w:themeColor="text1"/>
                <w:spacing w:val="-2"/>
                <w:kern w:val="0"/>
                <w:sz w:val="21"/>
                <w:szCs w:val="21"/>
                <w:highlight w:val="none"/>
                <w:lang w:val="en-US" w:eastAsia="zh-CN" w:bidi="ar-SA"/>
                <w14:textFill>
                  <w14:solidFill>
                    <w14:schemeClr w14:val="tx1"/>
                  </w14:solidFill>
                </w14:textFill>
              </w:rPr>
            </w:pPr>
            <w:r>
              <w:rPr>
                <w:rFonts w:hint="default" w:ascii="Times New Roman" w:hAnsi="Times New Roman" w:cs="Times New Roman" w:eastAsiaTheme="minorEastAsia"/>
                <w:snapToGrid w:val="0"/>
                <w:color w:val="000000" w:themeColor="text1"/>
                <w:spacing w:val="-2"/>
                <w:kern w:val="0"/>
                <w:sz w:val="21"/>
                <w:szCs w:val="21"/>
                <w:highlight w:val="none"/>
                <w14:textFill>
                  <w14:solidFill>
                    <w14:schemeClr w14:val="tx1"/>
                  </w14:solidFill>
                </w14:textFill>
              </w:rPr>
              <w:t>3</w:t>
            </w:r>
          </w:p>
        </w:tc>
        <w:tc>
          <w:tcPr>
            <w:tcW w:w="254" w:type="pct"/>
            <w:tcBorders>
              <w:top w:val="single" w:color="000000" w:sz="4" w:space="0"/>
              <w:left w:val="nil"/>
              <w:bottom w:val="single" w:color="000000" w:sz="4" w:space="0"/>
              <w:right w:val="single" w:color="000000" w:sz="4" w:space="0"/>
            </w:tcBorders>
            <w:noWrap w:val="0"/>
            <w:vAlign w:val="center"/>
          </w:tcPr>
          <w:p w14:paraId="4D6AC9E7">
            <w:pPr>
              <w:keepNext w:val="0"/>
              <w:keepLines w:val="0"/>
              <w:pageBreakBefore w:val="0"/>
              <w:widowControl/>
              <w:kinsoku w:val="0"/>
              <w:wordWrap/>
              <w:overflowPunct/>
              <w:autoSpaceDE w:val="0"/>
              <w:autoSpaceDN w:val="0"/>
              <w:bidi w:val="0"/>
              <w:adjustRightInd w:val="0"/>
              <w:snapToGrid w:val="0"/>
              <w:spacing w:line="320" w:lineRule="exact"/>
              <w:ind w:left="0" w:leftChars="0" w:right="0" w:rightChars="0"/>
              <w:jc w:val="center"/>
              <w:textAlignment w:val="baseline"/>
              <w:rPr>
                <w:rFonts w:hint="default" w:ascii="Times New Roman" w:hAnsi="Times New Roman" w:cs="Times New Roman" w:eastAsiaTheme="minorEastAsia"/>
                <w:snapToGrid w:val="0"/>
                <w:color w:val="000000" w:themeColor="text1"/>
                <w:kern w:val="0"/>
                <w:sz w:val="21"/>
                <w:szCs w:val="21"/>
                <w:highlight w:val="none"/>
                <w:lang w:val="en-US" w:eastAsia="zh-CN" w:bidi="ar-SA"/>
                <w14:textFill>
                  <w14:solidFill>
                    <w14:schemeClr w14:val="tx1"/>
                  </w14:solidFill>
                </w14:textFill>
              </w:rPr>
            </w:pPr>
            <w:r>
              <w:rPr>
                <w:rFonts w:hint="default" w:ascii="Times New Roman" w:hAnsi="Times New Roman" w:cs="Times New Roman" w:eastAsiaTheme="minorEastAsia"/>
                <w:snapToGrid w:val="0"/>
                <w:color w:val="000000" w:themeColor="text1"/>
                <w:spacing w:val="8"/>
                <w:kern w:val="0"/>
                <w:position w:val="2"/>
                <w:sz w:val="21"/>
                <w:szCs w:val="21"/>
                <w:highlight w:val="none"/>
                <w14:textFill>
                  <w14:solidFill>
                    <w14:schemeClr w14:val="tx1"/>
                  </w14:solidFill>
                </w14:textFill>
              </w:rPr>
              <w:t>临床实验室管理</w:t>
            </w:r>
          </w:p>
        </w:tc>
        <w:tc>
          <w:tcPr>
            <w:tcW w:w="2227" w:type="pct"/>
            <w:tcBorders>
              <w:top w:val="single" w:color="000000" w:sz="4" w:space="0"/>
              <w:left w:val="nil"/>
              <w:bottom w:val="single" w:color="000000" w:sz="4" w:space="0"/>
              <w:right w:val="single" w:color="000000" w:sz="4" w:space="0"/>
            </w:tcBorders>
            <w:noWrap w:val="0"/>
            <w:vAlign w:val="top"/>
          </w:tcPr>
          <w:p w14:paraId="108A8D60">
            <w:pPr>
              <w:keepNext w:val="0"/>
              <w:keepLines w:val="0"/>
              <w:pageBreakBefore w:val="0"/>
              <w:wordWrap/>
              <w:overflowPunct/>
              <w:bidi w:val="0"/>
              <w:spacing w:line="320" w:lineRule="exact"/>
              <w:ind w:left="0" w:leftChars="0" w:right="0" w:rightChars="0"/>
              <w:jc w:val="left"/>
              <w:rPr>
                <w:rFonts w:hint="default" w:ascii="Times New Roman" w:hAnsi="Times New Roman" w:cs="Times New Roman" w:eastAsiaTheme="minorEastAsia"/>
                <w:color w:val="000000"/>
                <w:kern w:val="0"/>
                <w:sz w:val="21"/>
                <w:szCs w:val="21"/>
                <w:lang w:bidi="ar"/>
              </w:rPr>
            </w:pPr>
            <w:r>
              <w:rPr>
                <w:rFonts w:hint="default" w:ascii="Times New Roman" w:hAnsi="Times New Roman" w:cs="Times New Roman" w:eastAsiaTheme="minorEastAsia"/>
                <w:b/>
                <w:bCs/>
                <w:color w:val="000000"/>
                <w:kern w:val="0"/>
                <w:sz w:val="21"/>
                <w:szCs w:val="21"/>
                <w:lang w:bidi="ar"/>
              </w:rPr>
              <w:t>素质目标：</w:t>
            </w:r>
            <w:r>
              <w:rPr>
                <w:rFonts w:hint="default" w:ascii="Times New Roman" w:hAnsi="Times New Roman" w:cs="Times New Roman" w:eastAsiaTheme="minorEastAsia"/>
                <w:color w:val="000000"/>
                <w:kern w:val="0"/>
                <w:sz w:val="21"/>
                <w:szCs w:val="21"/>
                <w:lang w:bidi="ar"/>
              </w:rPr>
              <w:t>培养学生热爱医学事业，有良好的职业道德和专业素质。教育学生要讲诚信、有爱心以及责任心，树立正确的人生观和价值观。</w:t>
            </w:r>
          </w:p>
          <w:p w14:paraId="1F86E95D">
            <w:pPr>
              <w:keepNext w:val="0"/>
              <w:keepLines w:val="0"/>
              <w:pageBreakBefore w:val="0"/>
              <w:widowControl/>
              <w:wordWrap/>
              <w:overflowPunct/>
              <w:bidi w:val="0"/>
              <w:spacing w:line="320" w:lineRule="exact"/>
              <w:ind w:left="0" w:leftChars="0" w:right="0" w:rightChars="0"/>
              <w:jc w:val="left"/>
              <w:rPr>
                <w:rFonts w:hint="default" w:ascii="Times New Roman" w:hAnsi="Times New Roman" w:cs="Times New Roman" w:eastAsiaTheme="minorEastAsia"/>
                <w:b/>
                <w:bCs/>
                <w:color w:val="000000"/>
                <w:kern w:val="0"/>
                <w:sz w:val="21"/>
                <w:szCs w:val="21"/>
                <w:lang w:bidi="ar"/>
              </w:rPr>
            </w:pPr>
            <w:r>
              <w:rPr>
                <w:rFonts w:hint="default" w:ascii="Times New Roman" w:hAnsi="Times New Roman" w:cs="Times New Roman" w:eastAsiaTheme="minorEastAsia"/>
                <w:b/>
                <w:bCs/>
                <w:color w:val="000000"/>
                <w:kern w:val="0"/>
                <w:sz w:val="21"/>
                <w:szCs w:val="21"/>
                <w:lang w:bidi="ar"/>
              </w:rPr>
              <w:t>知识目标：</w:t>
            </w:r>
            <w:r>
              <w:rPr>
                <w:rFonts w:hint="default" w:ascii="Times New Roman" w:hAnsi="Times New Roman" w:cs="Times New Roman" w:eastAsiaTheme="minorEastAsia"/>
                <w:color w:val="000000"/>
                <w:kern w:val="0"/>
                <w:sz w:val="21"/>
                <w:szCs w:val="21"/>
                <w:lang w:bidi="ar"/>
              </w:rPr>
              <w:t>掌握检验全过程质量管理、检验方法的选择与性能评价。熟悉临床实验室安全、信息管理。了解临床实验室资源管理及质量管理体系、</w:t>
            </w:r>
            <w:r>
              <w:rPr>
                <w:rFonts w:hint="default" w:ascii="Times New Roman" w:hAnsi="Times New Roman" w:cs="Times New Roman" w:eastAsiaTheme="minorEastAsia"/>
                <w:snapToGrid w:val="0"/>
                <w:kern w:val="0"/>
                <w:sz w:val="21"/>
                <w:szCs w:val="21"/>
              </w:rPr>
              <w:t>相关法律法规、</w:t>
            </w:r>
            <w:r>
              <w:rPr>
                <w:rFonts w:hint="default" w:ascii="Times New Roman" w:hAnsi="Times New Roman" w:cs="Times New Roman" w:eastAsiaTheme="minorEastAsia"/>
                <w:color w:val="000000"/>
                <w:kern w:val="0"/>
                <w:sz w:val="21"/>
                <w:szCs w:val="21"/>
                <w:lang w:bidi="ar"/>
              </w:rPr>
              <w:t>设计与布局和临床实验室认可。</w:t>
            </w:r>
          </w:p>
          <w:p w14:paraId="77A3BE6C">
            <w:pPr>
              <w:keepNext w:val="0"/>
              <w:keepLines w:val="0"/>
              <w:pageBreakBefore w:val="0"/>
              <w:wordWrap/>
              <w:overflowPunct/>
              <w:bidi w:val="0"/>
              <w:spacing w:line="320" w:lineRule="exact"/>
              <w:ind w:left="0" w:leftChars="0" w:right="0" w:rightChars="0"/>
              <w:jc w:val="left"/>
              <w:rPr>
                <w:rFonts w:hint="default" w:ascii="Times New Roman" w:hAnsi="Times New Roman" w:cs="Times New Roman" w:eastAsiaTheme="minorEastAsia"/>
                <w:bCs/>
                <w:color w:val="000000"/>
                <w:spacing w:val="6"/>
                <w:sz w:val="21"/>
                <w:szCs w:val="21"/>
              </w:rPr>
            </w:pPr>
            <w:r>
              <w:rPr>
                <w:rFonts w:hint="default" w:ascii="Times New Roman" w:hAnsi="Times New Roman" w:cs="Times New Roman" w:eastAsiaTheme="minorEastAsia"/>
                <w:b/>
                <w:bCs/>
                <w:color w:val="000000"/>
                <w:kern w:val="0"/>
                <w:sz w:val="21"/>
                <w:szCs w:val="21"/>
                <w:lang w:bidi="ar"/>
              </w:rPr>
              <w:t>能力目标：</w:t>
            </w:r>
            <w:r>
              <w:rPr>
                <w:rFonts w:hint="default" w:ascii="Times New Roman" w:hAnsi="Times New Roman" w:cs="Times New Roman" w:eastAsiaTheme="minorEastAsia"/>
                <w:bCs/>
                <w:color w:val="000000"/>
                <w:kern w:val="0"/>
                <w:sz w:val="21"/>
                <w:szCs w:val="21"/>
                <w:lang w:bidi="ar"/>
              </w:rPr>
              <w:t>通过学习使学生树立实验室安全管理意识，能够做好实验室日常的安全管理，以及各种资源的配置和管理；学会正确应用质量控制方法，做好实验室室内控制和室间质评；能够熟练应用实验室信息管理系统开展工作。</w:t>
            </w:r>
          </w:p>
        </w:tc>
        <w:tc>
          <w:tcPr>
            <w:tcW w:w="2327" w:type="pct"/>
            <w:tcBorders>
              <w:top w:val="single" w:color="000000" w:sz="4" w:space="0"/>
              <w:left w:val="nil"/>
              <w:bottom w:val="single" w:color="000000" w:sz="4" w:space="0"/>
              <w:right w:val="single" w:color="000000" w:sz="4" w:space="0"/>
            </w:tcBorders>
            <w:noWrap w:val="0"/>
            <w:vAlign w:val="top"/>
          </w:tcPr>
          <w:p w14:paraId="6A88E735">
            <w:pPr>
              <w:keepNext w:val="0"/>
              <w:keepLines w:val="0"/>
              <w:pageBreakBefore w:val="0"/>
              <w:widowControl/>
              <w:wordWrap/>
              <w:overflowPunct/>
              <w:topLinePunct/>
              <w:bidi w:val="0"/>
              <w:spacing w:line="320" w:lineRule="exact"/>
              <w:ind w:left="0" w:leftChars="0" w:right="0" w:rightChars="0"/>
              <w:textAlignment w:val="baseline"/>
              <w:rPr>
                <w:rFonts w:hint="default" w:ascii="Times New Roman" w:hAnsi="Times New Roman" w:cs="Times New Roman" w:eastAsiaTheme="minorEastAsia"/>
                <w:snapToGrid w:val="0"/>
                <w:kern w:val="0"/>
                <w:sz w:val="21"/>
                <w:szCs w:val="21"/>
              </w:rPr>
            </w:pPr>
            <w:r>
              <w:rPr>
                <w:rFonts w:hint="default" w:ascii="Times New Roman" w:hAnsi="Times New Roman" w:cs="Times New Roman" w:eastAsiaTheme="minorEastAsia"/>
                <w:b/>
                <w:bCs/>
                <w:snapToGrid w:val="0"/>
                <w:kern w:val="0"/>
                <w:sz w:val="21"/>
                <w:szCs w:val="21"/>
              </w:rPr>
              <w:t>教学内容：</w:t>
            </w:r>
            <w:r>
              <w:rPr>
                <w:rFonts w:hint="default" w:ascii="Times New Roman" w:hAnsi="Times New Roman" w:cs="Times New Roman" w:eastAsiaTheme="minorEastAsia"/>
                <w:snapToGrid w:val="0"/>
                <w:kern w:val="0"/>
                <w:sz w:val="21"/>
                <w:szCs w:val="21"/>
              </w:rPr>
              <w:t>主要介绍临床实验室管理概论，临床实验室建设、质量管理体系、检测系统的选择与评价、全过程质量管理、室间质量评价、POCT、信息系统管理、医学实验室认可及相关法律法规。</w:t>
            </w:r>
          </w:p>
          <w:p w14:paraId="0E835395">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bCs/>
                <w:color w:val="000000"/>
                <w:spacing w:val="6"/>
                <w:kern w:val="0"/>
                <w:sz w:val="21"/>
                <w:szCs w:val="21"/>
              </w:rPr>
            </w:pPr>
            <w:r>
              <w:rPr>
                <w:rFonts w:hint="default" w:ascii="Times New Roman" w:hAnsi="Times New Roman" w:cs="Times New Roman" w:eastAsiaTheme="minorEastAsia"/>
                <w:b/>
                <w:bCs/>
                <w:snapToGrid w:val="0"/>
                <w:kern w:val="0"/>
                <w:sz w:val="21"/>
                <w:szCs w:val="21"/>
              </w:rPr>
              <w:t>教学要求：</w:t>
            </w:r>
            <w:r>
              <w:rPr>
                <w:rFonts w:hint="default" w:ascii="Times New Roman" w:hAnsi="Times New Roman" w:cs="Times New Roman" w:eastAsiaTheme="minorEastAsia"/>
                <w:snapToGrid w:val="0"/>
                <w:kern w:val="0"/>
                <w:sz w:val="21"/>
                <w:szCs w:val="21"/>
              </w:rPr>
              <w:t>本课程主要应用以教师为主导、学生为主体的方法，发展以问题为基础的学习，培养学生主动学习为主的学习方法。教学中注意教学方法与教学内容相适应，积极运用启发式的教学方法，启迪学生的思维和智慧，激发学生的学习潜能。注意因材施教，线上线下融合及时把国内外最前沿的科研动态介绍给学生，把临床实验室管理学领域最闪光的前瞻性思想介绍给学生。</w:t>
            </w:r>
            <w:r>
              <w:rPr>
                <w:rStyle w:val="11"/>
                <w:rFonts w:hint="default" w:ascii="Times New Roman" w:hAnsi="Times New Roman" w:cs="Times New Roman" w:eastAsiaTheme="minorEastAsia"/>
                <w:bCs/>
                <w:spacing w:val="6"/>
                <w:kern w:val="0"/>
                <w:sz w:val="21"/>
                <w:szCs w:val="21"/>
              </w:rPr>
              <w:t>课程考核采用多元评估体系，过程性评价和终结性评价相结合。</w:t>
            </w:r>
            <w:r>
              <w:rPr>
                <w:rFonts w:hint="default" w:ascii="Times New Roman" w:hAnsi="Times New Roman" w:cs="Times New Roman" w:eastAsiaTheme="minorEastAsia"/>
                <w:sz w:val="21"/>
                <w:szCs w:val="21"/>
              </w:rPr>
              <w:t>过程性</w:t>
            </w:r>
            <w:r>
              <w:rPr>
                <w:rStyle w:val="11"/>
                <w:rFonts w:hint="default" w:ascii="Times New Roman" w:hAnsi="Times New Roman" w:cs="Times New Roman" w:eastAsiaTheme="minorEastAsia"/>
                <w:bCs/>
                <w:spacing w:val="6"/>
                <w:kern w:val="0"/>
                <w:sz w:val="21"/>
                <w:szCs w:val="21"/>
              </w:rPr>
              <w:t>评价</w:t>
            </w:r>
            <w:r>
              <w:rPr>
                <w:rFonts w:hint="default" w:ascii="Times New Roman" w:hAnsi="Times New Roman" w:cs="Times New Roman" w:eastAsiaTheme="minorEastAsia"/>
                <w:sz w:val="21"/>
                <w:szCs w:val="21"/>
              </w:rPr>
              <w:t>以课堂出勤、课堂表现、课堂作业、线上学习记录等为主，在总评成绩中占比不低于50%。</w:t>
            </w:r>
          </w:p>
        </w:tc>
      </w:tr>
      <w:tr w14:paraId="11F5F6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7" w:hRule="atLeast"/>
          <w:jc w:val="center"/>
        </w:trPr>
        <w:tc>
          <w:tcPr>
            <w:tcW w:w="190" w:type="pct"/>
            <w:tcBorders>
              <w:top w:val="single" w:color="000000" w:sz="4" w:space="0"/>
              <w:left w:val="single" w:color="000000" w:sz="4" w:space="0"/>
              <w:bottom w:val="single" w:color="000000" w:sz="4" w:space="0"/>
              <w:right w:val="single" w:color="000000" w:sz="4" w:space="0"/>
            </w:tcBorders>
            <w:noWrap w:val="0"/>
            <w:vAlign w:val="center"/>
          </w:tcPr>
          <w:p w14:paraId="387325E0">
            <w:pPr>
              <w:keepNext w:val="0"/>
              <w:keepLines w:val="0"/>
              <w:pageBreakBefore w:val="0"/>
              <w:widowControl/>
              <w:kinsoku w:val="0"/>
              <w:wordWrap/>
              <w:overflowPunct/>
              <w:autoSpaceDE w:val="0"/>
              <w:autoSpaceDN w:val="0"/>
              <w:bidi w:val="0"/>
              <w:adjustRightInd w:val="0"/>
              <w:snapToGrid w:val="0"/>
              <w:spacing w:line="320" w:lineRule="exact"/>
              <w:ind w:left="0" w:leftChars="0" w:right="0" w:rightChars="0"/>
              <w:jc w:val="center"/>
              <w:textAlignment w:val="baseline"/>
              <w:rPr>
                <w:rFonts w:hint="default" w:ascii="Times New Roman" w:hAnsi="Times New Roman" w:cs="Times New Roman" w:eastAsiaTheme="minorEastAsia"/>
                <w:snapToGrid w:val="0"/>
                <w:color w:val="000000" w:themeColor="text1"/>
                <w:spacing w:val="-2"/>
                <w:kern w:val="0"/>
                <w:sz w:val="21"/>
                <w:szCs w:val="21"/>
                <w:highlight w:val="none"/>
                <w:lang w:val="en-US" w:eastAsia="zh-CN" w:bidi="ar-SA"/>
                <w14:textFill>
                  <w14:solidFill>
                    <w14:schemeClr w14:val="tx1"/>
                  </w14:solidFill>
                </w14:textFill>
              </w:rPr>
            </w:pPr>
            <w:r>
              <w:rPr>
                <w:rFonts w:hint="default" w:ascii="Times New Roman" w:hAnsi="Times New Roman" w:cs="Times New Roman" w:eastAsiaTheme="minorEastAsia"/>
                <w:snapToGrid w:val="0"/>
                <w:color w:val="000000" w:themeColor="text1"/>
                <w:spacing w:val="-2"/>
                <w:kern w:val="0"/>
                <w:sz w:val="21"/>
                <w:szCs w:val="21"/>
                <w:highlight w:val="none"/>
                <w14:textFill>
                  <w14:solidFill>
                    <w14:schemeClr w14:val="tx1"/>
                  </w14:solidFill>
                </w14:textFill>
              </w:rPr>
              <w:t>4</w:t>
            </w:r>
          </w:p>
        </w:tc>
        <w:tc>
          <w:tcPr>
            <w:tcW w:w="254" w:type="pct"/>
            <w:tcBorders>
              <w:top w:val="single" w:color="000000" w:sz="4" w:space="0"/>
              <w:left w:val="nil"/>
              <w:bottom w:val="single" w:color="000000" w:sz="4" w:space="0"/>
              <w:right w:val="single" w:color="000000" w:sz="4" w:space="0"/>
            </w:tcBorders>
            <w:noWrap w:val="0"/>
            <w:vAlign w:val="center"/>
          </w:tcPr>
          <w:p w14:paraId="132149C6">
            <w:pPr>
              <w:keepNext w:val="0"/>
              <w:keepLines w:val="0"/>
              <w:pageBreakBefore w:val="0"/>
              <w:widowControl/>
              <w:kinsoku w:val="0"/>
              <w:wordWrap/>
              <w:overflowPunct/>
              <w:autoSpaceDE w:val="0"/>
              <w:autoSpaceDN w:val="0"/>
              <w:bidi w:val="0"/>
              <w:adjustRightInd w:val="0"/>
              <w:snapToGrid w:val="0"/>
              <w:spacing w:line="320" w:lineRule="exact"/>
              <w:ind w:left="0" w:leftChars="0" w:right="0" w:rightChars="0"/>
              <w:jc w:val="center"/>
              <w:textAlignment w:val="baseline"/>
              <w:rPr>
                <w:rFonts w:hint="default" w:ascii="Times New Roman" w:hAnsi="Times New Roman" w:cs="Times New Roman" w:eastAsiaTheme="minorEastAsia"/>
                <w:snapToGrid w:val="0"/>
                <w:color w:val="000000" w:themeColor="text1"/>
                <w:kern w:val="0"/>
                <w:sz w:val="21"/>
                <w:szCs w:val="21"/>
                <w:highlight w:val="none"/>
                <w:lang w:val="en-US" w:eastAsia="zh-CN" w:bidi="ar-SA"/>
                <w14:textFill>
                  <w14:solidFill>
                    <w14:schemeClr w14:val="tx1"/>
                  </w14:solidFill>
                </w14:textFill>
              </w:rPr>
            </w:pPr>
            <w:r>
              <w:rPr>
                <w:rFonts w:hint="default" w:ascii="Times New Roman" w:hAnsi="Times New Roman" w:cs="Times New Roman" w:eastAsiaTheme="minorEastAsia"/>
                <w:snapToGrid w:val="0"/>
                <w:color w:val="000000" w:themeColor="text1"/>
                <w:spacing w:val="7"/>
                <w:kern w:val="0"/>
                <w:sz w:val="21"/>
                <w:szCs w:val="21"/>
                <w:highlight w:val="none"/>
                <w14:textFill>
                  <w14:solidFill>
                    <w14:schemeClr w14:val="tx1"/>
                  </w14:solidFill>
                </w14:textFill>
              </w:rPr>
              <w:t>医</w:t>
            </w:r>
            <w:r>
              <w:rPr>
                <w:rFonts w:hint="default" w:ascii="Times New Roman" w:hAnsi="Times New Roman" w:cs="Times New Roman" w:eastAsiaTheme="minorEastAsia"/>
                <w:snapToGrid w:val="0"/>
                <w:color w:val="000000" w:themeColor="text1"/>
                <w:spacing w:val="5"/>
                <w:kern w:val="0"/>
                <w:sz w:val="21"/>
                <w:szCs w:val="21"/>
                <w:highlight w:val="none"/>
                <w14:textFill>
                  <w14:solidFill>
                    <w14:schemeClr w14:val="tx1"/>
                  </w14:solidFill>
                </w14:textFill>
              </w:rPr>
              <w:t>学遗传学</w:t>
            </w:r>
          </w:p>
        </w:tc>
        <w:tc>
          <w:tcPr>
            <w:tcW w:w="2227" w:type="pct"/>
            <w:tcBorders>
              <w:top w:val="single" w:color="000000" w:sz="4" w:space="0"/>
              <w:left w:val="nil"/>
              <w:bottom w:val="single" w:color="000000" w:sz="4" w:space="0"/>
              <w:right w:val="single" w:color="000000" w:sz="4" w:space="0"/>
            </w:tcBorders>
            <w:noWrap w:val="0"/>
            <w:vAlign w:val="center"/>
          </w:tcPr>
          <w:p w14:paraId="02BF6F41">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napToGrid w:val="0"/>
                <w:kern w:val="0"/>
                <w:sz w:val="21"/>
                <w:szCs w:val="21"/>
              </w:rPr>
            </w:pPr>
            <w:r>
              <w:rPr>
                <w:rFonts w:hint="default" w:ascii="Times New Roman" w:hAnsi="Times New Roman" w:cs="Times New Roman" w:eastAsiaTheme="minorEastAsia"/>
                <w:b/>
                <w:bCs/>
                <w:snapToGrid w:val="0"/>
                <w:kern w:val="0"/>
                <w:sz w:val="21"/>
                <w:szCs w:val="21"/>
              </w:rPr>
              <w:t>素质目标：</w:t>
            </w:r>
            <w:r>
              <w:rPr>
                <w:rFonts w:hint="default" w:ascii="Times New Roman" w:hAnsi="Times New Roman" w:cs="Times New Roman" w:eastAsiaTheme="minorEastAsia"/>
                <w:snapToGrid w:val="0"/>
                <w:kern w:val="0"/>
                <w:sz w:val="21"/>
                <w:szCs w:val="21"/>
              </w:rPr>
              <w:t>培养医学生良好的职业素养，严肃认 真，踏实肯干的求学态度和探索</w:t>
            </w:r>
            <w:r>
              <w:rPr>
                <w:rFonts w:hint="default" w:ascii="Times New Roman" w:hAnsi="Times New Roman" w:cs="Times New Roman" w:eastAsiaTheme="minorEastAsia"/>
                <w:snapToGrid w:val="0"/>
                <w:kern w:val="0"/>
                <w:sz w:val="21"/>
                <w:szCs w:val="21"/>
                <w:lang w:eastAsia="zh-CN"/>
              </w:rPr>
              <w:t>、</w:t>
            </w:r>
            <w:r>
              <w:rPr>
                <w:rFonts w:hint="default" w:ascii="Times New Roman" w:hAnsi="Times New Roman" w:cs="Times New Roman" w:eastAsiaTheme="minorEastAsia"/>
                <w:snapToGrid w:val="0"/>
                <w:kern w:val="0"/>
                <w:sz w:val="21"/>
                <w:szCs w:val="21"/>
              </w:rPr>
              <w:t>创新的科学精神。</w:t>
            </w:r>
          </w:p>
          <w:p w14:paraId="4E50E4F2">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napToGrid w:val="0"/>
                <w:kern w:val="0"/>
                <w:sz w:val="21"/>
                <w:szCs w:val="21"/>
              </w:rPr>
            </w:pPr>
            <w:r>
              <w:rPr>
                <w:rFonts w:hint="default" w:ascii="Times New Roman" w:hAnsi="Times New Roman" w:cs="Times New Roman" w:eastAsiaTheme="minorEastAsia"/>
                <w:b/>
                <w:bCs/>
                <w:snapToGrid w:val="0"/>
                <w:kern w:val="0"/>
                <w:sz w:val="21"/>
                <w:szCs w:val="21"/>
              </w:rPr>
              <w:t>知识目标：</w:t>
            </w:r>
            <w:r>
              <w:rPr>
                <w:rFonts w:hint="default" w:ascii="Times New Roman" w:hAnsi="Times New Roman" w:cs="Times New Roman" w:eastAsiaTheme="minorEastAsia"/>
                <w:snapToGrid w:val="0"/>
                <w:kern w:val="0"/>
                <w:sz w:val="21"/>
                <w:szCs w:val="21"/>
              </w:rPr>
              <w:t>掌握遗传学基本概念、基本理论和常 用检测技术的应用范围；掌握常见遗传性疾病的 遗传机制和再发风险；熟悉出生缺陷干预措施并</w:t>
            </w:r>
          </w:p>
          <w:p w14:paraId="070D4290">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napToGrid w:val="0"/>
                <w:kern w:val="0"/>
                <w:sz w:val="21"/>
                <w:szCs w:val="21"/>
              </w:rPr>
            </w:pPr>
            <w:r>
              <w:rPr>
                <w:rFonts w:hint="default" w:ascii="Times New Roman" w:hAnsi="Times New Roman" w:cs="Times New Roman" w:eastAsiaTheme="minorEastAsia"/>
                <w:snapToGrid w:val="0"/>
                <w:kern w:val="0"/>
                <w:sz w:val="21"/>
                <w:szCs w:val="21"/>
              </w:rPr>
              <w:t>了解遗传咨询基本原则和步骤。</w:t>
            </w:r>
          </w:p>
          <w:p w14:paraId="5BD2A766">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napToGrid w:val="0"/>
                <w:kern w:val="0"/>
                <w:sz w:val="21"/>
                <w:szCs w:val="21"/>
              </w:rPr>
            </w:pPr>
            <w:r>
              <w:rPr>
                <w:rFonts w:hint="default" w:ascii="Times New Roman" w:hAnsi="Times New Roman" w:cs="Times New Roman" w:eastAsiaTheme="minorEastAsia"/>
                <w:b/>
                <w:bCs/>
                <w:snapToGrid w:val="0"/>
                <w:kern w:val="0"/>
                <w:sz w:val="21"/>
                <w:szCs w:val="21"/>
              </w:rPr>
              <w:t>能力目标：</w:t>
            </w:r>
            <w:r>
              <w:rPr>
                <w:rFonts w:hint="default" w:ascii="Times New Roman" w:hAnsi="Times New Roman" w:cs="Times New Roman" w:eastAsiaTheme="minorEastAsia"/>
                <w:snapToGrid w:val="0"/>
                <w:kern w:val="0"/>
                <w:sz w:val="21"/>
                <w:szCs w:val="21"/>
              </w:rPr>
              <w:t>能解释基因检测报告单和遗传检测报 告结果，能估计单基因病的再发风险，能宣讲出生缺陷三级预防措施及其干预方法。</w:t>
            </w:r>
          </w:p>
          <w:p w14:paraId="6091E129">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napToGrid w:val="0"/>
                <w:kern w:val="0"/>
                <w:sz w:val="21"/>
                <w:szCs w:val="21"/>
              </w:rPr>
            </w:pPr>
          </w:p>
          <w:p w14:paraId="3F3E4DE3">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napToGrid w:val="0"/>
                <w:kern w:val="0"/>
                <w:sz w:val="21"/>
                <w:szCs w:val="21"/>
              </w:rPr>
            </w:pPr>
          </w:p>
          <w:p w14:paraId="44C76E24">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napToGrid w:val="0"/>
                <w:kern w:val="0"/>
                <w:sz w:val="21"/>
                <w:szCs w:val="21"/>
              </w:rPr>
            </w:pPr>
          </w:p>
        </w:tc>
        <w:tc>
          <w:tcPr>
            <w:tcW w:w="2327" w:type="pct"/>
            <w:tcBorders>
              <w:top w:val="single" w:color="000000" w:sz="4" w:space="0"/>
              <w:left w:val="nil"/>
              <w:bottom w:val="single" w:color="000000" w:sz="4" w:space="0"/>
              <w:right w:val="single" w:color="000000" w:sz="4" w:space="0"/>
            </w:tcBorders>
            <w:noWrap w:val="0"/>
            <w:vAlign w:val="center"/>
          </w:tcPr>
          <w:p w14:paraId="4945C9D1">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napToGrid w:val="0"/>
                <w:kern w:val="0"/>
                <w:sz w:val="21"/>
                <w:szCs w:val="21"/>
              </w:rPr>
            </w:pPr>
            <w:r>
              <w:rPr>
                <w:rFonts w:hint="default" w:ascii="Times New Roman" w:hAnsi="Times New Roman" w:cs="Times New Roman" w:eastAsiaTheme="minorEastAsia"/>
                <w:b/>
                <w:bCs/>
                <w:snapToGrid w:val="0"/>
                <w:kern w:val="0"/>
                <w:sz w:val="21"/>
                <w:szCs w:val="21"/>
              </w:rPr>
              <w:t>教学内容：</w:t>
            </w:r>
            <w:r>
              <w:rPr>
                <w:rFonts w:hint="default" w:ascii="Times New Roman" w:hAnsi="Times New Roman" w:cs="Times New Roman" w:eastAsiaTheme="minorEastAsia"/>
                <w:snapToGrid w:val="0"/>
                <w:kern w:val="0"/>
                <w:sz w:val="21"/>
                <w:szCs w:val="21"/>
              </w:rPr>
              <w:t>遗传性疾病的病因、发病机 制、和诊断方法；不同类别遗传病适用 的检测技术及其局限性；检测结果的解 读及其再发风险的评估；降低再发风险的临床干预措施。</w:t>
            </w:r>
          </w:p>
          <w:p w14:paraId="295265A9">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napToGrid w:val="0"/>
                <w:kern w:val="0"/>
                <w:sz w:val="21"/>
                <w:szCs w:val="21"/>
              </w:rPr>
            </w:pPr>
            <w:r>
              <w:rPr>
                <w:rFonts w:hint="default" w:ascii="Times New Roman" w:hAnsi="Times New Roman" w:cs="Times New Roman" w:eastAsiaTheme="minorEastAsia"/>
                <w:b/>
                <w:bCs/>
                <w:snapToGrid w:val="0"/>
                <w:kern w:val="0"/>
                <w:sz w:val="21"/>
                <w:szCs w:val="21"/>
              </w:rPr>
              <w:t>教学要求：</w:t>
            </w:r>
            <w:r>
              <w:rPr>
                <w:rFonts w:hint="default" w:ascii="Times New Roman" w:hAnsi="Times New Roman" w:cs="Times New Roman" w:eastAsiaTheme="minorEastAsia"/>
                <w:snapToGrid w:val="0"/>
                <w:kern w:val="0"/>
                <w:sz w:val="21"/>
                <w:szCs w:val="21"/>
              </w:rPr>
              <w:t>在教学中因材施教，坚持基 础理论联系典型案例，典型案例来源于 临床，围绕国家出生缺陷防控目标，以 临床任务、群众就诊困惑为中心，重组 教学内容，采取线上线下相结合，教学 中采用讲授法、案例教学等灵活多样的 教学方法，培养学生自主学习能力、分 析能力，为学生提高职业能力和素养奠</w:t>
            </w:r>
          </w:p>
          <w:p w14:paraId="517100B4">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napToGrid w:val="0"/>
                <w:kern w:val="0"/>
                <w:sz w:val="21"/>
                <w:szCs w:val="21"/>
              </w:rPr>
            </w:pPr>
            <w:r>
              <w:rPr>
                <w:rFonts w:hint="default" w:ascii="Times New Roman" w:hAnsi="Times New Roman" w:cs="Times New Roman" w:eastAsiaTheme="minorEastAsia"/>
                <w:snapToGrid w:val="0"/>
                <w:kern w:val="0"/>
                <w:sz w:val="21"/>
                <w:szCs w:val="21"/>
              </w:rPr>
              <w:t>定坚实基础。</w:t>
            </w:r>
          </w:p>
        </w:tc>
      </w:tr>
      <w:tr w14:paraId="48436C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jc w:val="center"/>
        </w:trPr>
        <w:tc>
          <w:tcPr>
            <w:tcW w:w="190" w:type="pct"/>
            <w:tcBorders>
              <w:top w:val="single" w:color="000000" w:sz="4" w:space="0"/>
              <w:left w:val="single" w:color="000000" w:sz="4" w:space="0"/>
              <w:bottom w:val="single" w:color="000000" w:sz="4" w:space="0"/>
              <w:right w:val="single" w:color="000000" w:sz="4" w:space="0"/>
            </w:tcBorders>
            <w:noWrap w:val="0"/>
            <w:vAlign w:val="center"/>
          </w:tcPr>
          <w:p w14:paraId="1735207A">
            <w:pPr>
              <w:keepNext w:val="0"/>
              <w:keepLines w:val="0"/>
              <w:pageBreakBefore w:val="0"/>
              <w:widowControl/>
              <w:kinsoku w:val="0"/>
              <w:wordWrap/>
              <w:overflowPunct/>
              <w:autoSpaceDE w:val="0"/>
              <w:autoSpaceDN w:val="0"/>
              <w:bidi w:val="0"/>
              <w:adjustRightInd w:val="0"/>
              <w:snapToGrid w:val="0"/>
              <w:spacing w:line="320" w:lineRule="exact"/>
              <w:ind w:left="0" w:leftChars="0" w:right="0" w:rightChars="0"/>
              <w:jc w:val="center"/>
              <w:textAlignment w:val="baseline"/>
              <w:rPr>
                <w:rFonts w:hint="default" w:ascii="Times New Roman" w:hAnsi="Times New Roman" w:cs="Times New Roman" w:eastAsiaTheme="minorEastAsia"/>
                <w:snapToGrid w:val="0"/>
                <w:color w:val="000000" w:themeColor="text1"/>
                <w:spacing w:val="-2"/>
                <w:kern w:val="0"/>
                <w:sz w:val="21"/>
                <w:szCs w:val="21"/>
                <w:highlight w:val="none"/>
                <w:lang w:val="en-US" w:eastAsia="zh-CN" w:bidi="ar-SA"/>
                <w14:textFill>
                  <w14:solidFill>
                    <w14:schemeClr w14:val="tx1"/>
                  </w14:solidFill>
                </w14:textFill>
              </w:rPr>
            </w:pPr>
            <w:r>
              <w:rPr>
                <w:rFonts w:hint="default" w:ascii="Times New Roman" w:hAnsi="Times New Roman" w:cs="Times New Roman" w:eastAsiaTheme="minorEastAsia"/>
                <w:snapToGrid w:val="0"/>
                <w:color w:val="000000" w:themeColor="text1"/>
                <w:spacing w:val="-2"/>
                <w:kern w:val="0"/>
                <w:sz w:val="21"/>
                <w:szCs w:val="21"/>
                <w:highlight w:val="none"/>
                <w14:textFill>
                  <w14:solidFill>
                    <w14:schemeClr w14:val="tx1"/>
                  </w14:solidFill>
                </w14:textFill>
              </w:rPr>
              <w:t>5</w:t>
            </w:r>
          </w:p>
        </w:tc>
        <w:tc>
          <w:tcPr>
            <w:tcW w:w="254" w:type="pct"/>
            <w:tcBorders>
              <w:top w:val="single" w:color="000000" w:sz="4" w:space="0"/>
              <w:left w:val="nil"/>
              <w:bottom w:val="single" w:color="000000" w:sz="4" w:space="0"/>
              <w:right w:val="single" w:color="000000" w:sz="4" w:space="0"/>
            </w:tcBorders>
            <w:noWrap w:val="0"/>
            <w:vAlign w:val="center"/>
          </w:tcPr>
          <w:p w14:paraId="5D0F585B">
            <w:pPr>
              <w:keepNext w:val="0"/>
              <w:keepLines w:val="0"/>
              <w:pageBreakBefore w:val="0"/>
              <w:widowControl/>
              <w:kinsoku w:val="0"/>
              <w:wordWrap/>
              <w:overflowPunct/>
              <w:autoSpaceDE w:val="0"/>
              <w:autoSpaceDN w:val="0"/>
              <w:bidi w:val="0"/>
              <w:adjustRightInd w:val="0"/>
              <w:snapToGrid w:val="0"/>
              <w:spacing w:line="320" w:lineRule="exact"/>
              <w:ind w:left="0" w:leftChars="0" w:right="0" w:rightChars="0"/>
              <w:jc w:val="center"/>
              <w:textAlignment w:val="baseline"/>
              <w:rPr>
                <w:rFonts w:hint="default" w:ascii="Times New Roman" w:hAnsi="Times New Roman" w:cs="Times New Roman" w:eastAsiaTheme="minorEastAsia"/>
                <w:snapToGrid w:val="0"/>
                <w:color w:val="000000" w:themeColor="text1"/>
                <w:spacing w:val="7"/>
                <w:kern w:val="0"/>
                <w:sz w:val="21"/>
                <w:szCs w:val="21"/>
                <w:highlight w:val="none"/>
                <w:lang w:val="en-US" w:eastAsia="zh-CN" w:bidi="ar-SA"/>
                <w14:textFill>
                  <w14:solidFill>
                    <w14:schemeClr w14:val="tx1"/>
                  </w14:solidFill>
                </w14:textFill>
              </w:rPr>
            </w:pPr>
            <w:r>
              <w:rPr>
                <w:rFonts w:hint="default" w:ascii="Times New Roman" w:hAnsi="Times New Roman" w:cs="Times New Roman" w:eastAsiaTheme="minorEastAsia"/>
                <w:snapToGrid w:val="0"/>
                <w:color w:val="000000" w:themeColor="text1"/>
                <w:spacing w:val="7"/>
                <w:kern w:val="0"/>
                <w:sz w:val="21"/>
                <w:szCs w:val="21"/>
                <w:highlight w:val="none"/>
                <w14:textFill>
                  <w14:solidFill>
                    <w14:schemeClr w14:val="tx1"/>
                  </w14:solidFill>
                </w14:textFill>
              </w:rPr>
              <w:t>分子生物学检验技术</w:t>
            </w:r>
          </w:p>
        </w:tc>
        <w:tc>
          <w:tcPr>
            <w:tcW w:w="2227" w:type="pct"/>
            <w:tcBorders>
              <w:top w:val="single" w:color="000000" w:sz="4" w:space="0"/>
              <w:left w:val="nil"/>
              <w:bottom w:val="single" w:color="000000" w:sz="4" w:space="0"/>
              <w:right w:val="single" w:color="000000" w:sz="4" w:space="0"/>
            </w:tcBorders>
            <w:noWrap w:val="0"/>
            <w:vAlign w:val="top"/>
          </w:tcPr>
          <w:p w14:paraId="1975DA5F">
            <w:pPr>
              <w:keepNext w:val="0"/>
              <w:keepLines w:val="0"/>
              <w:pageBreakBefore w:val="0"/>
              <w:wordWrap/>
              <w:overflowPunct/>
              <w:bidi w:val="0"/>
              <w:spacing w:line="320" w:lineRule="exact"/>
              <w:ind w:left="0" w:leftChars="0" w:right="0" w:rightChars="0"/>
              <w:rPr>
                <w:rStyle w:val="11"/>
                <w:rFonts w:hint="default" w:ascii="Times New Roman" w:hAnsi="Times New Roman" w:cs="Times New Roman" w:eastAsiaTheme="minorEastAsia"/>
                <w:bCs/>
                <w:spacing w:val="6"/>
                <w:kern w:val="0"/>
                <w:sz w:val="21"/>
                <w:szCs w:val="21"/>
              </w:rPr>
            </w:pPr>
            <w:r>
              <w:rPr>
                <w:rStyle w:val="11"/>
                <w:rFonts w:hint="default" w:ascii="Times New Roman" w:hAnsi="Times New Roman" w:cs="Times New Roman" w:eastAsiaTheme="minorEastAsia"/>
                <w:b/>
                <w:bCs/>
                <w:spacing w:val="6"/>
                <w:kern w:val="0"/>
                <w:sz w:val="21"/>
                <w:szCs w:val="21"/>
              </w:rPr>
              <w:t>素质目标</w:t>
            </w:r>
            <w:r>
              <w:rPr>
                <w:rStyle w:val="11"/>
                <w:rFonts w:hint="default" w:ascii="Times New Roman" w:hAnsi="Times New Roman" w:cs="Times New Roman" w:eastAsiaTheme="minorEastAsia"/>
                <w:bCs/>
                <w:spacing w:val="6"/>
                <w:kern w:val="0"/>
                <w:sz w:val="21"/>
                <w:szCs w:val="21"/>
              </w:rPr>
              <w:t>：具有爱岗敬业、全心全意为人民健康服务的精神和高度的责任担当意识；善于沟通，有较强的集体意识和团队合作精神；具有质量意识、环保意识、安全意识和创新思维。</w:t>
            </w:r>
          </w:p>
          <w:p w14:paraId="33FAED24">
            <w:pPr>
              <w:keepNext w:val="0"/>
              <w:keepLines w:val="0"/>
              <w:pageBreakBefore w:val="0"/>
              <w:wordWrap/>
              <w:overflowPunct/>
              <w:bidi w:val="0"/>
              <w:spacing w:line="320" w:lineRule="exact"/>
              <w:ind w:left="0" w:leftChars="0" w:right="0" w:rightChars="0"/>
              <w:rPr>
                <w:rStyle w:val="11"/>
                <w:rFonts w:hint="default" w:ascii="Times New Roman" w:hAnsi="Times New Roman" w:cs="Times New Roman" w:eastAsiaTheme="minorEastAsia"/>
                <w:bCs/>
                <w:spacing w:val="6"/>
                <w:kern w:val="0"/>
                <w:sz w:val="21"/>
                <w:szCs w:val="21"/>
              </w:rPr>
            </w:pPr>
            <w:r>
              <w:rPr>
                <w:rStyle w:val="11"/>
                <w:rFonts w:hint="default" w:ascii="Times New Roman" w:hAnsi="Times New Roman" w:cs="Times New Roman" w:eastAsiaTheme="minorEastAsia"/>
                <w:b/>
                <w:bCs/>
                <w:spacing w:val="6"/>
                <w:kern w:val="0"/>
                <w:sz w:val="21"/>
                <w:szCs w:val="21"/>
              </w:rPr>
              <w:t>知识目标</w:t>
            </w:r>
            <w:r>
              <w:rPr>
                <w:rStyle w:val="11"/>
                <w:rFonts w:hint="default" w:ascii="Times New Roman" w:hAnsi="Times New Roman" w:cs="Times New Roman" w:eastAsiaTheme="minorEastAsia"/>
                <w:bCs/>
                <w:spacing w:val="6"/>
                <w:kern w:val="0"/>
                <w:sz w:val="21"/>
                <w:szCs w:val="21"/>
              </w:rPr>
              <w:t>：掌握扎实的政治思想理论、人文社会科学知识；掌握分子生物学基础理论基本概念，熟悉临床常用的检测技术的原理和技术流程。</w:t>
            </w:r>
          </w:p>
          <w:p w14:paraId="2C227633">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bCs/>
                <w:color w:val="000000"/>
                <w:spacing w:val="6"/>
                <w:kern w:val="0"/>
                <w:sz w:val="21"/>
                <w:szCs w:val="21"/>
              </w:rPr>
            </w:pPr>
            <w:r>
              <w:rPr>
                <w:rStyle w:val="11"/>
                <w:rFonts w:hint="default" w:ascii="Times New Roman" w:hAnsi="Times New Roman" w:cs="Times New Roman" w:eastAsiaTheme="minorEastAsia"/>
                <w:b/>
                <w:bCs/>
                <w:spacing w:val="6"/>
                <w:kern w:val="0"/>
                <w:sz w:val="21"/>
                <w:szCs w:val="21"/>
              </w:rPr>
              <w:t>能力目标</w:t>
            </w:r>
            <w:r>
              <w:rPr>
                <w:rStyle w:val="11"/>
                <w:rFonts w:hint="default" w:ascii="Times New Roman" w:hAnsi="Times New Roman" w:cs="Times New Roman" w:eastAsiaTheme="minorEastAsia"/>
                <w:bCs/>
                <w:spacing w:val="6"/>
                <w:kern w:val="0"/>
                <w:sz w:val="21"/>
                <w:szCs w:val="21"/>
              </w:rPr>
              <w:t>：学会核酸的分离和纯化技术、定量方法以及PCR等基本操作；学会琼脂糖凝胶电泳分离核酸的方法；对新理论、新技术具有浓厚的兴趣和探索精神并不断提高分析问题、解决问题的能力。</w:t>
            </w:r>
          </w:p>
        </w:tc>
        <w:tc>
          <w:tcPr>
            <w:tcW w:w="2327" w:type="pct"/>
            <w:tcBorders>
              <w:top w:val="single" w:color="000000" w:sz="4" w:space="0"/>
              <w:left w:val="nil"/>
              <w:bottom w:val="single" w:color="000000" w:sz="4" w:space="0"/>
              <w:right w:val="single" w:color="000000" w:sz="4" w:space="0"/>
            </w:tcBorders>
            <w:noWrap w:val="0"/>
            <w:vAlign w:val="top"/>
          </w:tcPr>
          <w:p w14:paraId="5520E368">
            <w:pPr>
              <w:keepNext w:val="0"/>
              <w:keepLines w:val="0"/>
              <w:pageBreakBefore w:val="0"/>
              <w:wordWrap/>
              <w:overflowPunct/>
              <w:bidi w:val="0"/>
              <w:spacing w:line="320" w:lineRule="exact"/>
              <w:ind w:left="0" w:leftChars="0" w:right="0" w:rightChars="0"/>
              <w:rPr>
                <w:rStyle w:val="11"/>
                <w:rFonts w:hint="default" w:ascii="Times New Roman" w:hAnsi="Times New Roman" w:cs="Times New Roman" w:eastAsiaTheme="minorEastAsia"/>
                <w:bCs/>
                <w:spacing w:val="6"/>
                <w:kern w:val="0"/>
                <w:sz w:val="21"/>
                <w:szCs w:val="21"/>
              </w:rPr>
            </w:pPr>
            <w:r>
              <w:rPr>
                <w:rStyle w:val="11"/>
                <w:rFonts w:hint="default" w:ascii="Times New Roman" w:hAnsi="Times New Roman" w:cs="Times New Roman" w:eastAsiaTheme="minorEastAsia"/>
                <w:b/>
                <w:bCs/>
                <w:spacing w:val="6"/>
                <w:kern w:val="0"/>
                <w:sz w:val="21"/>
                <w:szCs w:val="21"/>
              </w:rPr>
              <w:t>教学内容</w:t>
            </w:r>
            <w:r>
              <w:rPr>
                <w:rStyle w:val="11"/>
                <w:rFonts w:hint="default" w:ascii="Times New Roman" w:hAnsi="Times New Roman" w:cs="Times New Roman" w:eastAsiaTheme="minorEastAsia"/>
                <w:bCs/>
                <w:spacing w:val="6"/>
                <w:kern w:val="0"/>
                <w:sz w:val="21"/>
                <w:szCs w:val="21"/>
              </w:rPr>
              <w:t>：本课程主要讲授分子生物学检验技术的基本理论和常用技术，以及常用技术的临床应用。</w:t>
            </w:r>
          </w:p>
          <w:p w14:paraId="3CD86C6B">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bCs/>
                <w:color w:val="000000"/>
                <w:spacing w:val="6"/>
                <w:kern w:val="0"/>
                <w:sz w:val="21"/>
                <w:szCs w:val="21"/>
              </w:rPr>
            </w:pPr>
            <w:r>
              <w:rPr>
                <w:rStyle w:val="11"/>
                <w:rFonts w:hint="default" w:ascii="Times New Roman" w:hAnsi="Times New Roman" w:cs="Times New Roman" w:eastAsiaTheme="minorEastAsia"/>
                <w:b/>
                <w:bCs/>
                <w:spacing w:val="6"/>
                <w:kern w:val="0"/>
                <w:sz w:val="21"/>
                <w:szCs w:val="21"/>
              </w:rPr>
              <w:t>教学要求</w:t>
            </w:r>
            <w:r>
              <w:rPr>
                <w:rStyle w:val="11"/>
                <w:rFonts w:hint="default" w:ascii="Times New Roman" w:hAnsi="Times New Roman" w:cs="Times New Roman" w:eastAsiaTheme="minorEastAsia"/>
                <w:bCs/>
                <w:spacing w:val="6"/>
                <w:kern w:val="0"/>
                <w:sz w:val="21"/>
                <w:szCs w:val="21"/>
              </w:rPr>
              <w:t>：充分利用网络教学</w:t>
            </w:r>
            <w:r>
              <w:rPr>
                <w:rFonts w:hint="default" w:ascii="Times New Roman" w:hAnsi="Times New Roman" w:cs="Times New Roman" w:eastAsiaTheme="minorEastAsia"/>
                <w:sz w:val="21"/>
                <w:szCs w:val="21"/>
              </w:rPr>
              <w:t>资源，采用线上线下混合式教学模式，运</w:t>
            </w:r>
            <w:r>
              <w:rPr>
                <w:rStyle w:val="11"/>
                <w:rFonts w:hint="default" w:ascii="Times New Roman" w:hAnsi="Times New Roman" w:cs="Times New Roman" w:eastAsiaTheme="minorEastAsia"/>
                <w:bCs/>
                <w:spacing w:val="6"/>
                <w:kern w:val="0"/>
                <w:sz w:val="21"/>
                <w:szCs w:val="21"/>
              </w:rPr>
              <w:t>用讲授法、小组讨论等教学方法，</w:t>
            </w:r>
            <w:r>
              <w:rPr>
                <w:rStyle w:val="13"/>
                <w:rFonts w:hint="default" w:ascii="Times New Roman" w:hAnsi="Times New Roman" w:cs="Times New Roman" w:eastAsiaTheme="minorEastAsia"/>
                <w:spacing w:val="6"/>
                <w:kern w:val="0"/>
                <w:sz w:val="21"/>
                <w:szCs w:val="21"/>
              </w:rPr>
              <w:t>引导学生对知识融会贯通，逐渐培养学生主动学习；在实验阶段，主要采取现场授课与指导方法，强化技能训练，培养学生的分析问题能力和解决问题能力</w:t>
            </w:r>
            <w:r>
              <w:rPr>
                <w:rStyle w:val="11"/>
                <w:rFonts w:hint="default" w:ascii="Times New Roman" w:hAnsi="Times New Roman" w:cs="Times New Roman" w:eastAsiaTheme="minorEastAsia"/>
                <w:bCs/>
                <w:spacing w:val="6"/>
                <w:kern w:val="0"/>
                <w:sz w:val="21"/>
                <w:szCs w:val="21"/>
              </w:rPr>
              <w:t>。课程考核采用多元评价体系，形成过程性评价和终结性评价相结合。</w:t>
            </w:r>
            <w:r>
              <w:rPr>
                <w:rFonts w:hint="default" w:ascii="Times New Roman" w:hAnsi="Times New Roman" w:cs="Times New Roman" w:eastAsiaTheme="minorEastAsia"/>
                <w:sz w:val="21"/>
                <w:szCs w:val="21"/>
              </w:rPr>
              <w:t>过程性考核以课堂出勤、课堂表现、课下作业、技能考核等为主，在总评成绩中占比不低于</w:t>
            </w:r>
            <w:r>
              <w:rPr>
                <w:rFonts w:hint="default" w:ascii="Times New Roman" w:hAnsi="Times New Roman" w:cs="Times New Roman"/>
                <w:sz w:val="21"/>
                <w:szCs w:val="21"/>
              </w:rPr>
              <w:t>3</w:t>
            </w:r>
            <w:r>
              <w:rPr>
                <w:rFonts w:hint="default" w:ascii="Times New Roman" w:hAnsi="Times New Roman" w:cs="Times New Roman" w:eastAsiaTheme="minorEastAsia"/>
                <w:sz w:val="21"/>
                <w:szCs w:val="21"/>
              </w:rPr>
              <w:t>0%。期末考核时同专业的学生，同时同卷进行测试。</w:t>
            </w:r>
          </w:p>
        </w:tc>
      </w:tr>
      <w:tr w14:paraId="4EA9DB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7" w:hRule="atLeast"/>
          <w:jc w:val="center"/>
        </w:trPr>
        <w:tc>
          <w:tcPr>
            <w:tcW w:w="190" w:type="pct"/>
            <w:tcBorders>
              <w:top w:val="single" w:color="000000" w:sz="4" w:space="0"/>
              <w:left w:val="single" w:color="000000" w:sz="4" w:space="0"/>
              <w:bottom w:val="single" w:color="000000" w:sz="4" w:space="0"/>
              <w:right w:val="single" w:color="000000" w:sz="4" w:space="0"/>
            </w:tcBorders>
            <w:noWrap w:val="0"/>
            <w:vAlign w:val="center"/>
          </w:tcPr>
          <w:p w14:paraId="3179ED0F">
            <w:pPr>
              <w:keepNext w:val="0"/>
              <w:keepLines w:val="0"/>
              <w:pageBreakBefore w:val="0"/>
              <w:widowControl/>
              <w:kinsoku w:val="0"/>
              <w:wordWrap/>
              <w:overflowPunct/>
              <w:autoSpaceDE w:val="0"/>
              <w:autoSpaceDN w:val="0"/>
              <w:bidi w:val="0"/>
              <w:adjustRightInd w:val="0"/>
              <w:snapToGrid w:val="0"/>
              <w:spacing w:line="320" w:lineRule="exact"/>
              <w:ind w:left="0" w:leftChars="0" w:right="0" w:rightChars="0"/>
              <w:jc w:val="center"/>
              <w:textAlignment w:val="baseline"/>
              <w:rPr>
                <w:rFonts w:hint="default" w:ascii="Times New Roman" w:hAnsi="Times New Roman" w:cs="Times New Roman" w:eastAsiaTheme="minorEastAsia"/>
                <w:snapToGrid w:val="0"/>
                <w:color w:val="000000" w:themeColor="text1"/>
                <w:spacing w:val="-2"/>
                <w:kern w:val="0"/>
                <w:sz w:val="21"/>
                <w:szCs w:val="21"/>
                <w:highlight w:val="none"/>
                <w:lang w:val="en-US" w:eastAsia="zh-CN" w:bidi="ar-SA"/>
                <w14:textFill>
                  <w14:solidFill>
                    <w14:schemeClr w14:val="tx1"/>
                  </w14:solidFill>
                </w14:textFill>
              </w:rPr>
            </w:pPr>
            <w:r>
              <w:rPr>
                <w:rFonts w:hint="default" w:ascii="Times New Roman" w:hAnsi="Times New Roman" w:cs="Times New Roman" w:eastAsiaTheme="minorEastAsia"/>
                <w:snapToGrid w:val="0"/>
                <w:color w:val="000000" w:themeColor="text1"/>
                <w:spacing w:val="-2"/>
                <w:kern w:val="0"/>
                <w:sz w:val="21"/>
                <w:szCs w:val="21"/>
                <w:highlight w:val="none"/>
                <w:lang w:val="en-US" w:eastAsia="zh-CN"/>
                <w14:textFill>
                  <w14:solidFill>
                    <w14:schemeClr w14:val="tx1"/>
                  </w14:solidFill>
                </w14:textFill>
              </w:rPr>
              <w:t>6</w:t>
            </w:r>
          </w:p>
        </w:tc>
        <w:tc>
          <w:tcPr>
            <w:tcW w:w="254" w:type="pct"/>
            <w:tcBorders>
              <w:top w:val="single" w:color="000000" w:sz="4" w:space="0"/>
              <w:left w:val="nil"/>
              <w:bottom w:val="single" w:color="000000" w:sz="4" w:space="0"/>
              <w:right w:val="single" w:color="000000" w:sz="4" w:space="0"/>
            </w:tcBorders>
            <w:noWrap w:val="0"/>
            <w:vAlign w:val="center"/>
          </w:tcPr>
          <w:p w14:paraId="2E719F49">
            <w:pPr>
              <w:keepNext w:val="0"/>
              <w:keepLines w:val="0"/>
              <w:pageBreakBefore w:val="0"/>
              <w:widowControl/>
              <w:kinsoku w:val="0"/>
              <w:wordWrap/>
              <w:overflowPunct/>
              <w:autoSpaceDE w:val="0"/>
              <w:autoSpaceDN w:val="0"/>
              <w:bidi w:val="0"/>
              <w:adjustRightInd w:val="0"/>
              <w:snapToGrid w:val="0"/>
              <w:spacing w:line="320" w:lineRule="exact"/>
              <w:ind w:left="0" w:leftChars="0" w:right="0" w:rightChars="0"/>
              <w:jc w:val="center"/>
              <w:textAlignment w:val="baseline"/>
              <w:rPr>
                <w:rFonts w:hint="default" w:ascii="Times New Roman" w:hAnsi="Times New Roman" w:cs="Times New Roman" w:eastAsiaTheme="minorEastAsia"/>
                <w:snapToGrid w:val="0"/>
                <w:color w:val="000000" w:themeColor="text1"/>
                <w:spacing w:val="7"/>
                <w:kern w:val="0"/>
                <w:sz w:val="21"/>
                <w:szCs w:val="21"/>
                <w:highlight w:val="none"/>
                <w:lang w:val="en-US" w:eastAsia="zh-CN" w:bidi="ar-SA"/>
                <w14:textFill>
                  <w14:solidFill>
                    <w14:schemeClr w14:val="tx1"/>
                  </w14:solidFill>
                </w14:textFill>
              </w:rPr>
            </w:pPr>
            <w:r>
              <w:rPr>
                <w:rFonts w:hint="default" w:ascii="Times New Roman" w:hAnsi="Times New Roman" w:cs="Times New Roman" w:eastAsiaTheme="minorEastAsia"/>
                <w:snapToGrid w:val="0"/>
                <w:color w:val="000000" w:themeColor="text1"/>
                <w:spacing w:val="7"/>
                <w:kern w:val="0"/>
                <w:sz w:val="21"/>
                <w:szCs w:val="21"/>
                <w:highlight w:val="none"/>
                <w:lang w:val="en-US" w:eastAsia="zh-CN"/>
                <w14:textFill>
                  <w14:solidFill>
                    <w14:schemeClr w14:val="tx1"/>
                  </w14:solidFill>
                </w14:textFill>
              </w:rPr>
              <w:t>输血</w:t>
            </w:r>
            <w:r>
              <w:rPr>
                <w:rFonts w:hint="default" w:ascii="Times New Roman" w:hAnsi="Times New Roman" w:cs="Times New Roman" w:eastAsiaTheme="minorEastAsia"/>
                <w:snapToGrid w:val="0"/>
                <w:color w:val="000000" w:themeColor="text1"/>
                <w:spacing w:val="7"/>
                <w:kern w:val="0"/>
                <w:sz w:val="21"/>
                <w:szCs w:val="21"/>
                <w:highlight w:val="none"/>
                <w14:textFill>
                  <w14:solidFill>
                    <w14:schemeClr w14:val="tx1"/>
                  </w14:solidFill>
                </w14:textFill>
              </w:rPr>
              <w:t>检验技术</w:t>
            </w:r>
          </w:p>
        </w:tc>
        <w:tc>
          <w:tcPr>
            <w:tcW w:w="2227" w:type="pct"/>
            <w:tcBorders>
              <w:top w:val="single" w:color="000000" w:sz="4" w:space="0"/>
              <w:left w:val="nil"/>
              <w:bottom w:val="single" w:color="000000" w:sz="4" w:space="0"/>
              <w:right w:val="single" w:color="000000" w:sz="4" w:space="0"/>
            </w:tcBorders>
            <w:noWrap w:val="0"/>
            <w:vAlign w:val="top"/>
          </w:tcPr>
          <w:p w14:paraId="71F1E9C0">
            <w:pPr>
              <w:keepNext w:val="0"/>
              <w:keepLines w:val="0"/>
              <w:pageBreakBefore w:val="0"/>
              <w:widowControl/>
              <w:wordWrap/>
              <w:overflowPunct/>
              <w:topLinePunct/>
              <w:bidi w:val="0"/>
              <w:spacing w:line="320" w:lineRule="exact"/>
              <w:ind w:left="0" w:leftChars="0" w:right="0" w:rightChars="0"/>
              <w:textAlignment w:val="baseline"/>
              <w:rPr>
                <w:rFonts w:hint="default" w:ascii="Times New Roman" w:hAnsi="Times New Roman" w:cs="Times New Roman" w:eastAsiaTheme="minorEastAsia"/>
                <w:snapToGrid w:val="0"/>
                <w:kern w:val="0"/>
                <w:sz w:val="21"/>
                <w:szCs w:val="21"/>
              </w:rPr>
            </w:pPr>
            <w:r>
              <w:rPr>
                <w:rFonts w:hint="default" w:ascii="Times New Roman" w:hAnsi="Times New Roman" w:cs="Times New Roman" w:eastAsiaTheme="minorEastAsia"/>
                <w:b/>
                <w:bCs/>
                <w:snapToGrid w:val="0"/>
                <w:kern w:val="0"/>
                <w:sz w:val="21"/>
                <w:szCs w:val="21"/>
              </w:rPr>
              <w:t>素质目标：</w:t>
            </w:r>
            <w:r>
              <w:rPr>
                <w:rFonts w:hint="default" w:ascii="Times New Roman" w:hAnsi="Times New Roman" w:cs="Times New Roman" w:eastAsiaTheme="minorEastAsia"/>
                <w:snapToGrid w:val="0"/>
                <w:kern w:val="0"/>
                <w:sz w:val="21"/>
                <w:szCs w:val="21"/>
              </w:rPr>
              <w:t>具有团队合作意识和较强的综合分析问题及解决问题的能力。具有良好的职业道德、实事求是的科学态度和严谨认真的工作作风。</w:t>
            </w:r>
          </w:p>
          <w:p w14:paraId="56ED39F9">
            <w:pPr>
              <w:keepNext w:val="0"/>
              <w:keepLines w:val="0"/>
              <w:pageBreakBefore w:val="0"/>
              <w:widowControl/>
              <w:wordWrap/>
              <w:overflowPunct/>
              <w:topLinePunct/>
              <w:bidi w:val="0"/>
              <w:spacing w:line="320" w:lineRule="exact"/>
              <w:ind w:left="0" w:leftChars="0" w:right="0" w:rightChars="0"/>
              <w:textAlignment w:val="baseline"/>
              <w:rPr>
                <w:rFonts w:hint="default" w:ascii="Times New Roman" w:hAnsi="Times New Roman" w:cs="Times New Roman" w:eastAsiaTheme="minorEastAsia"/>
                <w:snapToGrid w:val="0"/>
                <w:kern w:val="0"/>
                <w:sz w:val="21"/>
                <w:szCs w:val="21"/>
              </w:rPr>
            </w:pPr>
            <w:r>
              <w:rPr>
                <w:rFonts w:hint="default" w:ascii="Times New Roman" w:hAnsi="Times New Roman" w:cs="Times New Roman" w:eastAsiaTheme="minorEastAsia"/>
                <w:b/>
                <w:bCs/>
                <w:snapToGrid w:val="0"/>
                <w:kern w:val="0"/>
                <w:sz w:val="21"/>
                <w:szCs w:val="21"/>
              </w:rPr>
              <w:t>知识目标：</w:t>
            </w:r>
            <w:r>
              <w:rPr>
                <w:rFonts w:hint="default" w:ascii="Times New Roman" w:hAnsi="Times New Roman" w:cs="Times New Roman" w:eastAsiaTheme="minorEastAsia"/>
                <w:snapToGrid w:val="0"/>
                <w:kern w:val="0"/>
                <w:sz w:val="21"/>
                <w:szCs w:val="21"/>
              </w:rPr>
              <w:t>掌握临床科学用血的基础理论。熟练应用常用的免疫血清学技术。了解临床输血学的新知识、新理论及新技术。</w:t>
            </w:r>
          </w:p>
          <w:p w14:paraId="449DD7A1">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bCs/>
                <w:color w:val="000000"/>
                <w:spacing w:val="6"/>
                <w:sz w:val="21"/>
                <w:szCs w:val="21"/>
              </w:rPr>
            </w:pPr>
            <w:r>
              <w:rPr>
                <w:rFonts w:hint="default" w:ascii="Times New Roman" w:hAnsi="Times New Roman" w:cs="Times New Roman" w:eastAsiaTheme="minorEastAsia"/>
                <w:b/>
                <w:bCs/>
                <w:snapToGrid w:val="0"/>
                <w:kern w:val="0"/>
                <w:sz w:val="21"/>
                <w:szCs w:val="21"/>
              </w:rPr>
              <w:t>能力目标：</w:t>
            </w:r>
            <w:r>
              <w:rPr>
                <w:rFonts w:hint="default" w:ascii="Times New Roman" w:hAnsi="Times New Roman" w:cs="Times New Roman" w:eastAsiaTheme="minorEastAsia"/>
                <w:snapToGrid w:val="0"/>
                <w:kern w:val="0"/>
                <w:sz w:val="21"/>
                <w:szCs w:val="21"/>
              </w:rPr>
              <w:t>解决临床实际问题，完成本专业相关岗位的工作任务的能力。培养学生发现问题、分析问题、解决问题、自主学习、资料搜索等应用能力。具有一定的创新思维能力。</w:t>
            </w:r>
          </w:p>
        </w:tc>
        <w:tc>
          <w:tcPr>
            <w:tcW w:w="2327" w:type="pct"/>
            <w:tcBorders>
              <w:top w:val="single" w:color="000000" w:sz="4" w:space="0"/>
              <w:left w:val="nil"/>
              <w:bottom w:val="single" w:color="000000" w:sz="4" w:space="0"/>
              <w:right w:val="single" w:color="000000" w:sz="4" w:space="0"/>
            </w:tcBorders>
            <w:noWrap w:val="0"/>
            <w:vAlign w:val="top"/>
          </w:tcPr>
          <w:p w14:paraId="54BCA943">
            <w:pPr>
              <w:keepNext w:val="0"/>
              <w:keepLines w:val="0"/>
              <w:pageBreakBefore w:val="0"/>
              <w:widowControl/>
              <w:wordWrap/>
              <w:overflowPunct/>
              <w:topLinePunct/>
              <w:bidi w:val="0"/>
              <w:spacing w:line="320" w:lineRule="exact"/>
              <w:ind w:left="0" w:leftChars="0" w:right="0" w:rightChars="0"/>
              <w:textAlignment w:val="baseline"/>
              <w:rPr>
                <w:rFonts w:hint="default" w:ascii="Times New Roman" w:hAnsi="Times New Roman" w:cs="Times New Roman" w:eastAsiaTheme="minorEastAsia"/>
                <w:snapToGrid w:val="0"/>
                <w:kern w:val="0"/>
                <w:sz w:val="21"/>
                <w:szCs w:val="21"/>
              </w:rPr>
            </w:pPr>
            <w:r>
              <w:rPr>
                <w:rFonts w:hint="default" w:ascii="Times New Roman" w:hAnsi="Times New Roman" w:cs="Times New Roman" w:eastAsiaTheme="minorEastAsia"/>
                <w:b/>
                <w:bCs/>
                <w:snapToGrid w:val="0"/>
                <w:kern w:val="0"/>
                <w:sz w:val="21"/>
                <w:szCs w:val="21"/>
              </w:rPr>
              <w:t>教学内容：</w:t>
            </w:r>
            <w:r>
              <w:rPr>
                <w:rFonts w:hint="default" w:ascii="Times New Roman" w:hAnsi="Times New Roman" w:cs="Times New Roman" w:eastAsiaTheme="minorEastAsia"/>
                <w:snapToGrid w:val="0"/>
                <w:kern w:val="0"/>
                <w:sz w:val="21"/>
                <w:szCs w:val="21"/>
              </w:rPr>
              <w:t>本课程主要讲授安全献血、红细胞血型、白细胞血型、血小板血型及检测技术、输血相关传染病的检测、血液成分制备、血液制品的管理及运输、临床输血、血液成分的临床应用、自体输血技术、输血不良反应、新生儿溶血病实验室检查和临床输血管理等临床输血学检验的基本技术、基础理论。</w:t>
            </w:r>
          </w:p>
          <w:p w14:paraId="4D586B4A">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bCs/>
                <w:color w:val="000000"/>
                <w:spacing w:val="6"/>
                <w:sz w:val="21"/>
                <w:szCs w:val="21"/>
              </w:rPr>
            </w:pPr>
            <w:r>
              <w:rPr>
                <w:rFonts w:hint="default" w:ascii="Times New Roman" w:hAnsi="Times New Roman" w:cs="Times New Roman" w:eastAsiaTheme="minorEastAsia"/>
                <w:b/>
                <w:bCs/>
                <w:snapToGrid w:val="0"/>
                <w:kern w:val="0"/>
                <w:sz w:val="21"/>
                <w:szCs w:val="21"/>
              </w:rPr>
              <w:t>教学要求：</w:t>
            </w:r>
            <w:r>
              <w:rPr>
                <w:rFonts w:hint="default" w:ascii="Times New Roman" w:hAnsi="Times New Roman" w:cs="Times New Roman" w:eastAsiaTheme="minorEastAsia"/>
                <w:snapToGrid w:val="0"/>
                <w:kern w:val="0"/>
                <w:sz w:val="21"/>
                <w:szCs w:val="21"/>
              </w:rPr>
              <w:t>借助多媒体教学，以超星学习通为线上学习平台，采用线上线下混合式教学，</w:t>
            </w:r>
            <w:r>
              <w:rPr>
                <w:rFonts w:hint="default" w:ascii="Times New Roman" w:hAnsi="Times New Roman" w:cs="Times New Roman" w:eastAsiaTheme="minorEastAsia"/>
                <w:sz w:val="21"/>
                <w:szCs w:val="21"/>
              </w:rPr>
              <w:t>运</w:t>
            </w:r>
            <w:r>
              <w:rPr>
                <w:rStyle w:val="11"/>
                <w:rFonts w:hint="default" w:ascii="Times New Roman" w:hAnsi="Times New Roman" w:cs="Times New Roman" w:eastAsiaTheme="minorEastAsia"/>
                <w:bCs/>
                <w:spacing w:val="6"/>
                <w:kern w:val="0"/>
                <w:sz w:val="21"/>
                <w:szCs w:val="21"/>
              </w:rPr>
              <w:t>用讲授法、案例分析、小组讨论等教学方法，</w:t>
            </w:r>
            <w:r>
              <w:rPr>
                <w:rStyle w:val="13"/>
                <w:rFonts w:hint="default" w:ascii="Times New Roman" w:hAnsi="Times New Roman" w:cs="Times New Roman" w:eastAsiaTheme="minorEastAsia"/>
                <w:spacing w:val="6"/>
                <w:kern w:val="0"/>
                <w:sz w:val="21"/>
                <w:szCs w:val="21"/>
              </w:rPr>
              <w:t>引导学生知识内化</w:t>
            </w:r>
            <w:r>
              <w:rPr>
                <w:rFonts w:hint="default" w:ascii="Times New Roman" w:hAnsi="Times New Roman" w:cs="Times New Roman" w:eastAsiaTheme="minorEastAsia"/>
                <w:snapToGrid w:val="0"/>
                <w:kern w:val="0"/>
                <w:sz w:val="21"/>
                <w:szCs w:val="21"/>
              </w:rPr>
              <w:t xml:space="preserve">。教学中，把目标定位在临床一线，传授与专业相关的知识。抓住最基本内容，突出重点，讲清难点。 </w:t>
            </w:r>
            <w:r>
              <w:rPr>
                <w:rStyle w:val="11"/>
                <w:rFonts w:hint="default" w:ascii="Times New Roman" w:hAnsi="Times New Roman" w:cs="Times New Roman" w:eastAsiaTheme="minorEastAsia"/>
                <w:bCs/>
                <w:spacing w:val="6"/>
                <w:kern w:val="0"/>
                <w:sz w:val="21"/>
                <w:szCs w:val="21"/>
              </w:rPr>
              <w:t>课程考核采用多元评估体系，形成性评价和终结性评价相结合。</w:t>
            </w:r>
            <w:r>
              <w:rPr>
                <w:rFonts w:hint="default" w:ascii="Times New Roman" w:hAnsi="Times New Roman" w:cs="Times New Roman" w:eastAsiaTheme="minorEastAsia"/>
                <w:sz w:val="21"/>
                <w:szCs w:val="21"/>
              </w:rPr>
              <w:t>过程性考核以课堂出勤、课堂表现、课堂测验、线上学习记录等为主，在总评成绩中占比不低于50%。</w:t>
            </w:r>
          </w:p>
        </w:tc>
      </w:tr>
      <w:tr w14:paraId="6A4439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jc w:val="center"/>
        </w:trPr>
        <w:tc>
          <w:tcPr>
            <w:tcW w:w="190" w:type="pct"/>
            <w:tcBorders>
              <w:top w:val="single" w:color="000000" w:sz="4" w:space="0"/>
              <w:left w:val="single" w:color="000000" w:sz="4" w:space="0"/>
              <w:bottom w:val="single" w:color="000000" w:sz="4" w:space="0"/>
              <w:right w:val="single" w:color="000000" w:sz="4" w:space="0"/>
            </w:tcBorders>
            <w:noWrap w:val="0"/>
            <w:vAlign w:val="center"/>
          </w:tcPr>
          <w:p w14:paraId="185C0850">
            <w:pPr>
              <w:keepNext w:val="0"/>
              <w:keepLines w:val="0"/>
              <w:pageBreakBefore w:val="0"/>
              <w:widowControl/>
              <w:kinsoku w:val="0"/>
              <w:wordWrap/>
              <w:overflowPunct/>
              <w:autoSpaceDE w:val="0"/>
              <w:autoSpaceDN w:val="0"/>
              <w:bidi w:val="0"/>
              <w:adjustRightInd w:val="0"/>
              <w:snapToGrid w:val="0"/>
              <w:spacing w:line="320" w:lineRule="exact"/>
              <w:ind w:left="0" w:leftChars="0" w:right="0" w:rightChars="0"/>
              <w:jc w:val="center"/>
              <w:textAlignment w:val="baseline"/>
              <w:rPr>
                <w:rFonts w:hint="default" w:ascii="Times New Roman" w:hAnsi="Times New Roman" w:cs="Times New Roman" w:eastAsiaTheme="minorEastAsia"/>
                <w:snapToGrid w:val="0"/>
                <w:color w:val="000000" w:themeColor="text1"/>
                <w:spacing w:val="-2"/>
                <w:kern w:val="0"/>
                <w:sz w:val="21"/>
                <w:szCs w:val="21"/>
                <w:highlight w:val="none"/>
                <w:lang w:val="en-US" w:eastAsia="zh-CN" w:bidi="ar-SA"/>
                <w14:textFill>
                  <w14:solidFill>
                    <w14:schemeClr w14:val="tx1"/>
                  </w14:solidFill>
                </w14:textFill>
              </w:rPr>
            </w:pPr>
            <w:r>
              <w:rPr>
                <w:rFonts w:hint="default" w:ascii="Times New Roman" w:hAnsi="Times New Roman" w:cs="Times New Roman" w:eastAsiaTheme="minorEastAsia"/>
                <w:snapToGrid w:val="0"/>
                <w:color w:val="000000" w:themeColor="text1"/>
                <w:spacing w:val="-2"/>
                <w:kern w:val="0"/>
                <w:sz w:val="21"/>
                <w:szCs w:val="21"/>
                <w:highlight w:val="none"/>
                <w:lang w:val="en-US" w:eastAsia="zh-CN"/>
                <w14:textFill>
                  <w14:solidFill>
                    <w14:schemeClr w14:val="tx1"/>
                  </w14:solidFill>
                </w14:textFill>
              </w:rPr>
              <w:t>7</w:t>
            </w:r>
          </w:p>
        </w:tc>
        <w:tc>
          <w:tcPr>
            <w:tcW w:w="254" w:type="pct"/>
            <w:tcBorders>
              <w:top w:val="single" w:color="000000" w:sz="4" w:space="0"/>
              <w:left w:val="nil"/>
              <w:bottom w:val="single" w:color="000000" w:sz="4" w:space="0"/>
              <w:right w:val="single" w:color="000000" w:sz="4" w:space="0"/>
            </w:tcBorders>
            <w:noWrap w:val="0"/>
            <w:vAlign w:val="center"/>
          </w:tcPr>
          <w:p w14:paraId="49A85C4E">
            <w:pPr>
              <w:keepNext w:val="0"/>
              <w:keepLines w:val="0"/>
              <w:pageBreakBefore w:val="0"/>
              <w:widowControl/>
              <w:kinsoku w:val="0"/>
              <w:wordWrap/>
              <w:overflowPunct/>
              <w:autoSpaceDE w:val="0"/>
              <w:autoSpaceDN w:val="0"/>
              <w:bidi w:val="0"/>
              <w:adjustRightInd w:val="0"/>
              <w:snapToGrid w:val="0"/>
              <w:spacing w:line="320" w:lineRule="exact"/>
              <w:ind w:left="0" w:leftChars="0" w:right="0" w:rightChars="0"/>
              <w:jc w:val="center"/>
              <w:textAlignment w:val="baseline"/>
              <w:rPr>
                <w:rFonts w:hint="default" w:ascii="Times New Roman" w:hAnsi="Times New Roman" w:cs="Times New Roman" w:eastAsiaTheme="minorEastAsia"/>
                <w:snapToGrid w:val="0"/>
                <w:color w:val="000000" w:themeColor="text1"/>
                <w:spacing w:val="7"/>
                <w:kern w:val="0"/>
                <w:sz w:val="21"/>
                <w:szCs w:val="21"/>
                <w:highlight w:val="none"/>
                <w:lang w:val="en-US" w:eastAsia="zh-CN" w:bidi="ar-SA"/>
                <w14:textFill>
                  <w14:solidFill>
                    <w14:schemeClr w14:val="tx1"/>
                  </w14:solidFill>
                </w14:textFill>
              </w:rPr>
            </w:pPr>
            <w:r>
              <w:rPr>
                <w:rFonts w:hint="default" w:ascii="Times New Roman" w:hAnsi="Times New Roman" w:cs="Times New Roman" w:eastAsiaTheme="minorEastAsia"/>
                <w:snapToGrid w:val="0"/>
                <w:color w:val="000000" w:themeColor="text1"/>
                <w:spacing w:val="7"/>
                <w:kern w:val="0"/>
                <w:sz w:val="21"/>
                <w:szCs w:val="21"/>
                <w:highlight w:val="none"/>
                <w:lang w:val="en-US" w:eastAsia="zh-CN"/>
                <w14:textFill>
                  <w14:solidFill>
                    <w14:schemeClr w14:val="tx1"/>
                  </w14:solidFill>
                </w14:textFill>
              </w:rPr>
              <w:t>物理基础</w:t>
            </w:r>
          </w:p>
        </w:tc>
        <w:tc>
          <w:tcPr>
            <w:tcW w:w="2227" w:type="pct"/>
            <w:tcBorders>
              <w:top w:val="single" w:color="000000" w:sz="4" w:space="0"/>
              <w:left w:val="nil"/>
              <w:bottom w:val="single" w:color="000000" w:sz="4" w:space="0"/>
              <w:right w:val="single" w:color="000000" w:sz="4" w:space="0"/>
            </w:tcBorders>
            <w:noWrap w:val="0"/>
            <w:vAlign w:val="center"/>
          </w:tcPr>
          <w:p w14:paraId="12CAA6CC">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napToGrid w:val="0"/>
                <w:kern w:val="0"/>
                <w:sz w:val="21"/>
                <w:szCs w:val="21"/>
              </w:rPr>
            </w:pPr>
            <w:r>
              <w:rPr>
                <w:rFonts w:hint="default" w:ascii="Times New Roman" w:hAnsi="Times New Roman" w:cs="Times New Roman" w:eastAsiaTheme="minorEastAsia"/>
                <w:b/>
                <w:bCs/>
                <w:snapToGrid w:val="0"/>
                <w:kern w:val="0"/>
                <w:sz w:val="21"/>
                <w:szCs w:val="21"/>
              </w:rPr>
              <w:t>素质目标：</w:t>
            </w:r>
            <w:r>
              <w:rPr>
                <w:rFonts w:hint="default" w:ascii="Times New Roman" w:hAnsi="Times New Roman" w:cs="Times New Roman" w:eastAsiaTheme="minorEastAsia"/>
                <w:snapToGrid w:val="0"/>
                <w:kern w:val="0"/>
                <w:sz w:val="21"/>
                <w:szCs w:val="21"/>
              </w:rPr>
              <w:t>通过物理课程教学,培养学生追求真理  的勇气、严谨求实的科学态度和刻苦钻研的作风。 通过学习物理学的研究方法、物理学的发展历史以及物理学家的成长经历等,引导学生树立科学的世界观,激发学生的求知热情、探索精神、创新欲望</w:t>
            </w:r>
            <w:r>
              <w:rPr>
                <w:rFonts w:hint="default" w:ascii="Times New Roman" w:hAnsi="Times New Roman" w:cs="Times New Roman" w:eastAsiaTheme="minorEastAsia"/>
                <w:snapToGrid w:val="0"/>
                <w:kern w:val="0"/>
                <w:sz w:val="21"/>
                <w:szCs w:val="21"/>
                <w:lang w:eastAsia="zh-CN"/>
              </w:rPr>
              <w:t>，</w:t>
            </w:r>
            <w:r>
              <w:rPr>
                <w:rFonts w:hint="default" w:ascii="Times New Roman" w:hAnsi="Times New Roman" w:cs="Times New Roman" w:eastAsiaTheme="minorEastAsia"/>
                <w:snapToGrid w:val="0"/>
                <w:kern w:val="0"/>
                <w:sz w:val="21"/>
                <w:szCs w:val="21"/>
              </w:rPr>
              <w:t>以及敢于向旧观念挑战的精神。引导学生认识物理学所具有的明快简洁、均衡对称、奇异相对、和谐统一等美学特征,培养学生的科学审美观,使学生学会用美学的观点欣赏和发掘科学的内在规律,逐步增强认识和掌握自然科学规律的自主能力。</w:t>
            </w:r>
          </w:p>
          <w:p w14:paraId="675160CB">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napToGrid w:val="0"/>
                <w:kern w:val="0"/>
                <w:sz w:val="21"/>
                <w:szCs w:val="21"/>
              </w:rPr>
            </w:pPr>
            <w:r>
              <w:rPr>
                <w:rFonts w:hint="default" w:ascii="Times New Roman" w:hAnsi="Times New Roman" w:cs="Times New Roman" w:eastAsiaTheme="minorEastAsia"/>
                <w:b/>
                <w:bCs/>
                <w:snapToGrid w:val="0"/>
                <w:kern w:val="0"/>
                <w:sz w:val="21"/>
                <w:szCs w:val="21"/>
              </w:rPr>
              <w:t>知识目标：</w:t>
            </w:r>
            <w:r>
              <w:rPr>
                <w:rFonts w:hint="default" w:ascii="Times New Roman" w:hAnsi="Times New Roman" w:cs="Times New Roman" w:eastAsiaTheme="minorEastAsia"/>
                <w:snapToGrid w:val="0"/>
                <w:kern w:val="0"/>
                <w:sz w:val="21"/>
                <w:szCs w:val="21"/>
              </w:rPr>
              <w:t>学习物理学的基础知识</w:t>
            </w:r>
            <w:r>
              <w:rPr>
                <w:rFonts w:hint="default" w:ascii="Times New Roman" w:hAnsi="Times New Roman" w:cs="Times New Roman" w:eastAsiaTheme="minorEastAsia"/>
                <w:snapToGrid w:val="0"/>
                <w:kern w:val="0"/>
                <w:sz w:val="21"/>
                <w:szCs w:val="21"/>
                <w:lang w:eastAsia="zh-CN"/>
              </w:rPr>
              <w:t>，</w:t>
            </w:r>
            <w:r>
              <w:rPr>
                <w:rFonts w:hint="default" w:ascii="Times New Roman" w:hAnsi="Times New Roman" w:cs="Times New Roman" w:eastAsiaTheme="minorEastAsia"/>
                <w:snapToGrid w:val="0"/>
                <w:kern w:val="0"/>
                <w:sz w:val="21"/>
                <w:szCs w:val="21"/>
              </w:rPr>
              <w:t>了解物质结构、相互作用和运动的一些基本概念和规律，了解物理学的基本观点和思想，学习物理学的基础知识，关注科学技术的主要成就和发展趋势以及物理学对经济、社会发展的影响，知道一些与物理学相关的应用领域，能尝试运用有关的物理知识和技能解释一些自然现象和生活中的问题。</w:t>
            </w:r>
          </w:p>
          <w:p w14:paraId="6220A53B">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napToGrid w:val="0"/>
                <w:kern w:val="0"/>
                <w:sz w:val="21"/>
                <w:szCs w:val="21"/>
                <w:lang w:eastAsia="zh-CN"/>
              </w:rPr>
            </w:pPr>
            <w:r>
              <w:rPr>
                <w:rFonts w:hint="default" w:ascii="Times New Roman" w:hAnsi="Times New Roman" w:cs="Times New Roman" w:eastAsiaTheme="minorEastAsia"/>
                <w:b/>
                <w:bCs/>
                <w:snapToGrid w:val="0"/>
                <w:kern w:val="0"/>
                <w:sz w:val="21"/>
                <w:szCs w:val="21"/>
              </w:rPr>
              <w:t>能力目标：</w:t>
            </w:r>
            <w:r>
              <w:rPr>
                <w:rFonts w:hint="default" w:ascii="Times New Roman" w:hAnsi="Times New Roman" w:cs="Times New Roman" w:eastAsiaTheme="minorEastAsia"/>
                <w:snapToGrid w:val="0"/>
                <w:kern w:val="0"/>
                <w:sz w:val="21"/>
                <w:szCs w:val="21"/>
              </w:rPr>
              <w:t>培养学生辩证唯物主义世界观和分析问题、解决问题的能力，为学生学习后续课程以及将来从事医疗卫生和科研工作打下必要的物理基础</w:t>
            </w:r>
            <w:r>
              <w:rPr>
                <w:rFonts w:hint="default" w:ascii="Times New Roman" w:hAnsi="Times New Roman" w:cs="Times New Roman" w:eastAsiaTheme="minorEastAsia"/>
                <w:snapToGrid w:val="0"/>
                <w:kern w:val="0"/>
                <w:sz w:val="21"/>
                <w:szCs w:val="21"/>
                <w:lang w:eastAsia="zh-CN"/>
              </w:rPr>
              <w:t>。</w:t>
            </w:r>
          </w:p>
        </w:tc>
        <w:tc>
          <w:tcPr>
            <w:tcW w:w="2327" w:type="pct"/>
            <w:tcBorders>
              <w:top w:val="single" w:color="000000" w:sz="4" w:space="0"/>
              <w:left w:val="nil"/>
              <w:bottom w:val="single" w:color="000000" w:sz="4" w:space="0"/>
              <w:right w:val="single" w:color="000000" w:sz="4" w:space="0"/>
            </w:tcBorders>
            <w:noWrap w:val="0"/>
            <w:vAlign w:val="center"/>
          </w:tcPr>
          <w:p w14:paraId="089C641A">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z w:val="21"/>
                <w:szCs w:val="21"/>
              </w:rPr>
            </w:pPr>
            <w:r>
              <w:rPr>
                <w:rFonts w:hint="default" w:ascii="Times New Roman" w:hAnsi="Times New Roman" w:cs="Times New Roman" w:eastAsiaTheme="minorEastAsia"/>
                <w:b/>
                <w:bCs/>
                <w:snapToGrid w:val="0"/>
                <w:kern w:val="0"/>
                <w:sz w:val="21"/>
                <w:szCs w:val="21"/>
              </w:rPr>
              <w:t>教</w:t>
            </w:r>
            <w:r>
              <w:rPr>
                <w:rFonts w:hint="default" w:ascii="Times New Roman" w:hAnsi="Times New Roman" w:cs="Times New Roman" w:eastAsiaTheme="minorEastAsia"/>
                <w:b/>
                <w:bCs/>
                <w:sz w:val="21"/>
                <w:szCs w:val="21"/>
              </w:rPr>
              <w:t>学内容：</w:t>
            </w:r>
            <w:r>
              <w:rPr>
                <w:rFonts w:hint="default" w:ascii="Times New Roman" w:hAnsi="Times New Roman" w:cs="Times New Roman" w:eastAsiaTheme="minorEastAsia"/>
                <w:sz w:val="21"/>
                <w:szCs w:val="21"/>
              </w:rPr>
              <w:t>质点的运动及其运动定律</w:t>
            </w:r>
            <w:r>
              <w:rPr>
                <w:rFonts w:hint="default" w:ascii="Times New Roman" w:hAnsi="Times New Roman" w:cs="Times New Roman" w:eastAsiaTheme="minorEastAsia"/>
                <w:sz w:val="21"/>
                <w:szCs w:val="21"/>
                <w:lang w:eastAsia="zh-CN"/>
              </w:rPr>
              <w:t>、</w:t>
            </w:r>
            <w:r>
              <w:rPr>
                <w:rFonts w:hint="default" w:ascii="Times New Roman" w:hAnsi="Times New Roman" w:cs="Times New Roman" w:eastAsiaTheme="minorEastAsia"/>
                <w:sz w:val="21"/>
                <w:szCs w:val="21"/>
              </w:rPr>
              <w:t>动量守恒定律和能量守恒定律、流体力学、 机械振动与机械波、热学、静电场、恒定磁场和电磁感应、光学、近代物理简介相关的基础知识，并能运用所学知识解决一些物理相关应用问题,培养学生分析问题、解决问题的能力及应用物理知识的意识。</w:t>
            </w:r>
          </w:p>
          <w:p w14:paraId="71E53443">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z w:val="21"/>
                <w:szCs w:val="21"/>
              </w:rPr>
            </w:pPr>
            <w:r>
              <w:rPr>
                <w:rFonts w:hint="default" w:ascii="Times New Roman" w:hAnsi="Times New Roman" w:cs="Times New Roman" w:eastAsiaTheme="minorEastAsia"/>
                <w:b/>
                <w:bCs/>
                <w:sz w:val="21"/>
                <w:szCs w:val="21"/>
              </w:rPr>
              <w:t>教学要求：</w:t>
            </w:r>
            <w:r>
              <w:rPr>
                <w:rFonts w:hint="default" w:ascii="Times New Roman" w:hAnsi="Times New Roman" w:cs="Times New Roman" w:eastAsiaTheme="minorEastAsia"/>
                <w:sz w:val="21"/>
                <w:szCs w:val="21"/>
              </w:rPr>
              <w:t xml:space="preserve"> 应以培养学生的知识、能力、 素质协调发展为目标，认真贯彻以学生为主体、教师为主导的教育理念；应遵循学生的认知规律，注重理论联系实际，激发学习兴趣，引导自主学习，鼓励个性发展；要加强教学方法和手段的研究与改革，努力营造一个有利于培养学生科学素养和创新意识的教学环境。</w:t>
            </w:r>
          </w:p>
          <w:p w14:paraId="64A20065">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z w:val="21"/>
                <w:szCs w:val="21"/>
              </w:rPr>
            </w:pPr>
          </w:p>
          <w:p w14:paraId="47E15DC0">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z w:val="21"/>
                <w:szCs w:val="21"/>
              </w:rPr>
            </w:pPr>
          </w:p>
          <w:p w14:paraId="0B3042B4">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z w:val="21"/>
                <w:szCs w:val="21"/>
              </w:rPr>
            </w:pPr>
          </w:p>
          <w:p w14:paraId="5A37F083">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z w:val="21"/>
                <w:szCs w:val="21"/>
              </w:rPr>
            </w:pPr>
          </w:p>
          <w:p w14:paraId="0C0A025C">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z w:val="21"/>
                <w:szCs w:val="21"/>
              </w:rPr>
            </w:pPr>
          </w:p>
          <w:p w14:paraId="42EE8ACC">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z w:val="21"/>
                <w:szCs w:val="21"/>
              </w:rPr>
            </w:pPr>
          </w:p>
        </w:tc>
      </w:tr>
      <w:tr w14:paraId="654796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5" w:hRule="atLeast"/>
          <w:jc w:val="center"/>
        </w:trPr>
        <w:tc>
          <w:tcPr>
            <w:tcW w:w="190" w:type="pct"/>
            <w:tcBorders>
              <w:top w:val="single" w:color="000000" w:sz="4" w:space="0"/>
              <w:left w:val="single" w:color="000000" w:sz="4" w:space="0"/>
              <w:bottom w:val="single" w:color="000000" w:sz="4" w:space="0"/>
              <w:right w:val="single" w:color="000000" w:sz="4" w:space="0"/>
            </w:tcBorders>
            <w:noWrap w:val="0"/>
            <w:vAlign w:val="center"/>
          </w:tcPr>
          <w:p w14:paraId="45739E31">
            <w:pPr>
              <w:keepNext w:val="0"/>
              <w:keepLines w:val="0"/>
              <w:pageBreakBefore w:val="0"/>
              <w:widowControl/>
              <w:kinsoku w:val="0"/>
              <w:wordWrap/>
              <w:overflowPunct/>
              <w:autoSpaceDE w:val="0"/>
              <w:autoSpaceDN w:val="0"/>
              <w:bidi w:val="0"/>
              <w:adjustRightInd w:val="0"/>
              <w:snapToGrid w:val="0"/>
              <w:spacing w:line="320" w:lineRule="exact"/>
              <w:ind w:left="0" w:leftChars="0" w:right="0" w:rightChars="0"/>
              <w:jc w:val="center"/>
              <w:textAlignment w:val="baseline"/>
              <w:rPr>
                <w:rFonts w:hint="default" w:ascii="Times New Roman" w:hAnsi="Times New Roman" w:cs="Times New Roman" w:eastAsiaTheme="minorEastAsia"/>
                <w:snapToGrid w:val="0"/>
                <w:color w:val="000000" w:themeColor="text1"/>
                <w:spacing w:val="-2"/>
                <w:kern w:val="0"/>
                <w:sz w:val="21"/>
                <w:szCs w:val="21"/>
                <w:highlight w:val="none"/>
                <w:lang w:val="en-US" w:eastAsia="zh-CN"/>
                <w14:textFill>
                  <w14:solidFill>
                    <w14:schemeClr w14:val="tx1"/>
                  </w14:solidFill>
                </w14:textFill>
              </w:rPr>
            </w:pPr>
            <w:r>
              <w:rPr>
                <w:rFonts w:hint="eastAsia" w:ascii="Times New Roman" w:hAnsi="Times New Roman" w:cs="Times New Roman"/>
                <w:snapToGrid w:val="0"/>
                <w:color w:val="000000" w:themeColor="text1"/>
                <w:spacing w:val="-2"/>
                <w:kern w:val="0"/>
                <w:sz w:val="21"/>
                <w:szCs w:val="21"/>
                <w:highlight w:val="none"/>
                <w:lang w:val="en-US" w:eastAsia="zh-CN"/>
                <w14:textFill>
                  <w14:solidFill>
                    <w14:schemeClr w14:val="tx1"/>
                  </w14:solidFill>
                </w14:textFill>
              </w:rPr>
              <w:t>8</w:t>
            </w:r>
          </w:p>
        </w:tc>
        <w:tc>
          <w:tcPr>
            <w:tcW w:w="254" w:type="pct"/>
            <w:tcBorders>
              <w:top w:val="single" w:color="000000" w:sz="4" w:space="0"/>
              <w:left w:val="nil"/>
              <w:bottom w:val="single" w:color="000000" w:sz="4" w:space="0"/>
              <w:right w:val="single" w:color="000000" w:sz="4" w:space="0"/>
            </w:tcBorders>
            <w:noWrap w:val="0"/>
            <w:vAlign w:val="center"/>
          </w:tcPr>
          <w:p w14:paraId="7DA87E3F">
            <w:pPr>
              <w:keepNext w:val="0"/>
              <w:keepLines w:val="0"/>
              <w:pageBreakBefore w:val="0"/>
              <w:widowControl/>
              <w:kinsoku w:val="0"/>
              <w:wordWrap/>
              <w:overflowPunct/>
              <w:autoSpaceDE w:val="0"/>
              <w:autoSpaceDN w:val="0"/>
              <w:bidi w:val="0"/>
              <w:adjustRightInd w:val="0"/>
              <w:snapToGrid w:val="0"/>
              <w:spacing w:line="320" w:lineRule="exact"/>
              <w:ind w:left="0" w:leftChars="0" w:right="0" w:rightChars="0"/>
              <w:jc w:val="center"/>
              <w:textAlignment w:val="baseline"/>
              <w:rPr>
                <w:rFonts w:hint="default" w:ascii="Times New Roman" w:hAnsi="Times New Roman" w:cs="Times New Roman" w:eastAsiaTheme="minorEastAsia"/>
                <w:snapToGrid w:val="0"/>
                <w:color w:val="000000" w:themeColor="text1"/>
                <w:spacing w:val="7"/>
                <w:kern w:val="0"/>
                <w:sz w:val="21"/>
                <w:szCs w:val="21"/>
                <w:highlight w:val="none"/>
                <w:lang w:val="en-US" w:eastAsia="zh-CN"/>
                <w14:textFill>
                  <w14:solidFill>
                    <w14:schemeClr w14:val="tx1"/>
                  </w14:solidFill>
                </w14:textFill>
              </w:rPr>
            </w:pPr>
            <w:r>
              <w:rPr>
                <w:rFonts w:hint="eastAsia" w:ascii="Times New Roman" w:hAnsi="Times New Roman" w:cs="Times New Roman"/>
                <w:snapToGrid w:val="0"/>
                <w:color w:val="000000" w:themeColor="text1"/>
                <w:spacing w:val="7"/>
                <w:kern w:val="0"/>
                <w:sz w:val="21"/>
                <w:szCs w:val="21"/>
                <w:highlight w:val="none"/>
                <w:lang w:val="en-US" w:eastAsia="zh-CN"/>
                <w14:textFill>
                  <w14:solidFill>
                    <w14:schemeClr w14:val="tx1"/>
                  </w14:solidFill>
                </w14:textFill>
              </w:rPr>
              <w:t>病理学检验技术</w:t>
            </w:r>
          </w:p>
        </w:tc>
        <w:tc>
          <w:tcPr>
            <w:tcW w:w="2227" w:type="pct"/>
            <w:tcBorders>
              <w:top w:val="single" w:color="000000" w:sz="4" w:space="0"/>
              <w:left w:val="nil"/>
              <w:bottom w:val="single" w:color="000000" w:sz="4" w:space="0"/>
              <w:right w:val="single" w:color="000000" w:sz="4" w:space="0"/>
            </w:tcBorders>
            <w:noWrap w:val="0"/>
            <w:vAlign w:val="center"/>
          </w:tcPr>
          <w:p w14:paraId="65C8503D">
            <w:pPr>
              <w:keepNext w:val="0"/>
              <w:keepLines w:val="0"/>
              <w:pageBreakBefore w:val="0"/>
              <w:wordWrap/>
              <w:overflowPunct/>
              <w:bidi w:val="0"/>
              <w:spacing w:line="320" w:lineRule="exact"/>
              <w:ind w:left="0" w:leftChars="0" w:right="0" w:rightChars="0"/>
              <w:rPr>
                <w:rFonts w:hint="eastAsia" w:ascii="Times New Roman" w:hAnsi="Times New Roman" w:cs="Times New Roman" w:eastAsiaTheme="minorEastAsia"/>
                <w:snapToGrid w:val="0"/>
                <w:kern w:val="0"/>
                <w:sz w:val="21"/>
                <w:szCs w:val="21"/>
                <w:lang w:eastAsia="zh-CN"/>
              </w:rPr>
            </w:pPr>
            <w:r>
              <w:rPr>
                <w:rFonts w:hint="default" w:ascii="Times New Roman" w:hAnsi="Times New Roman" w:cs="Times New Roman" w:eastAsiaTheme="minorEastAsia"/>
                <w:b/>
                <w:bCs/>
                <w:snapToGrid w:val="0"/>
                <w:kern w:val="0"/>
                <w:sz w:val="21"/>
                <w:szCs w:val="21"/>
              </w:rPr>
              <w:t>素质目标</w:t>
            </w:r>
            <w:r>
              <w:rPr>
                <w:rFonts w:hint="eastAsia" w:ascii="Times New Roman" w:hAnsi="Times New Roman" w:cs="Times New Roman"/>
                <w:b/>
                <w:bCs/>
                <w:snapToGrid w:val="0"/>
                <w:kern w:val="0"/>
                <w:sz w:val="21"/>
                <w:szCs w:val="21"/>
                <w:lang w:eastAsia="zh-CN"/>
              </w:rPr>
              <w:t>：</w:t>
            </w:r>
            <w:r>
              <w:rPr>
                <w:rFonts w:hint="default" w:ascii="Times New Roman" w:hAnsi="Times New Roman" w:cs="Times New Roman" w:eastAsiaTheme="minorEastAsia"/>
                <w:snapToGrid w:val="0"/>
                <w:kern w:val="0"/>
                <w:sz w:val="21"/>
                <w:szCs w:val="21"/>
              </w:rPr>
              <w:t>树立"精准检验，守护健康"的职业理念</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培养严谨求实的工作作风（如病理报告零差错意识</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建立生物安全意识（二级生物安全防护标准执行）</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培养对病理标本的尊重态度（如妥善处理手术切除标本）</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建立与临床医护人员的有效沟通能力</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理解病理报告对患者诊疗的关键影响</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跟踪病理技术新进展（如数字病理、AI辅助诊断）</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定期参加继续教育培训（如病理技师资格认证）</w:t>
            </w:r>
            <w:r>
              <w:rPr>
                <w:rFonts w:hint="eastAsia" w:ascii="Times New Roman" w:hAnsi="Times New Roman" w:cs="Times New Roman"/>
                <w:snapToGrid w:val="0"/>
                <w:kern w:val="0"/>
                <w:sz w:val="21"/>
                <w:szCs w:val="21"/>
                <w:lang w:eastAsia="zh-CN"/>
              </w:rPr>
              <w:t>。</w:t>
            </w:r>
          </w:p>
          <w:p w14:paraId="35621AE4">
            <w:pPr>
              <w:keepNext w:val="0"/>
              <w:keepLines w:val="0"/>
              <w:pageBreakBefore w:val="0"/>
              <w:wordWrap/>
              <w:overflowPunct/>
              <w:bidi w:val="0"/>
              <w:spacing w:line="320" w:lineRule="exact"/>
              <w:ind w:left="0" w:leftChars="0" w:right="0" w:rightChars="0"/>
              <w:rPr>
                <w:rFonts w:hint="eastAsia" w:ascii="Times New Roman" w:hAnsi="Times New Roman" w:cs="Times New Roman" w:eastAsiaTheme="minorEastAsia"/>
                <w:snapToGrid w:val="0"/>
                <w:kern w:val="0"/>
                <w:sz w:val="21"/>
                <w:szCs w:val="21"/>
                <w:lang w:eastAsia="zh-CN"/>
              </w:rPr>
            </w:pPr>
            <w:r>
              <w:rPr>
                <w:rFonts w:hint="default" w:ascii="Times New Roman" w:hAnsi="Times New Roman" w:cs="Times New Roman" w:eastAsiaTheme="minorEastAsia"/>
                <w:b/>
                <w:bCs/>
                <w:snapToGrid w:val="0"/>
                <w:kern w:val="0"/>
                <w:sz w:val="21"/>
                <w:szCs w:val="21"/>
              </w:rPr>
              <w:t>能力目标</w:t>
            </w:r>
            <w:r>
              <w:rPr>
                <w:rFonts w:hint="eastAsia" w:ascii="Times New Roman" w:hAnsi="Times New Roman" w:cs="Times New Roman"/>
                <w:b/>
                <w:bCs/>
                <w:snapToGrid w:val="0"/>
                <w:kern w:val="0"/>
                <w:sz w:val="21"/>
                <w:szCs w:val="21"/>
                <w:lang w:eastAsia="zh-CN"/>
              </w:rPr>
              <w:t>：</w:t>
            </w:r>
            <w:r>
              <w:rPr>
                <w:rFonts w:hint="default" w:ascii="Times New Roman" w:hAnsi="Times New Roman" w:cs="Times New Roman" w:eastAsiaTheme="minorEastAsia"/>
                <w:snapToGrid w:val="0"/>
                <w:kern w:val="0"/>
                <w:sz w:val="21"/>
                <w:szCs w:val="21"/>
              </w:rPr>
              <w:t>规范完成常规病理技术操作：组织处理（固定、脱水、包埋）合格率≥95%</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石蜡切片厚度控制在4-6μm</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常规染色（HE染色）达标率≥90%</w:t>
            </w:r>
            <w:r>
              <w:rPr>
                <w:rFonts w:hint="eastAsia" w:ascii="Times New Roman" w:hAnsi="Times New Roman" w:cs="Times New Roman"/>
                <w:snapToGrid w:val="0"/>
                <w:kern w:val="0"/>
                <w:sz w:val="21"/>
                <w:szCs w:val="21"/>
                <w:lang w:eastAsia="zh-CN"/>
              </w:rPr>
              <w:t>。</w:t>
            </w:r>
          </w:p>
          <w:p w14:paraId="5D2266E1">
            <w:pPr>
              <w:keepNext w:val="0"/>
              <w:keepLines w:val="0"/>
              <w:pageBreakBefore w:val="0"/>
              <w:wordWrap/>
              <w:overflowPunct/>
              <w:bidi w:val="0"/>
              <w:spacing w:line="320" w:lineRule="exact"/>
              <w:ind w:left="0" w:leftChars="0" w:right="0" w:rightChars="0"/>
              <w:rPr>
                <w:rFonts w:hint="eastAsia" w:ascii="Times New Roman" w:hAnsi="Times New Roman" w:cs="Times New Roman" w:eastAsiaTheme="minorEastAsia"/>
                <w:snapToGrid w:val="0"/>
                <w:kern w:val="0"/>
                <w:sz w:val="21"/>
                <w:szCs w:val="21"/>
                <w:lang w:eastAsia="zh-CN"/>
              </w:rPr>
            </w:pPr>
            <w:r>
              <w:rPr>
                <w:rFonts w:hint="default" w:ascii="Times New Roman" w:hAnsi="Times New Roman" w:cs="Times New Roman" w:eastAsiaTheme="minorEastAsia"/>
                <w:snapToGrid w:val="0"/>
                <w:kern w:val="0"/>
                <w:sz w:val="21"/>
                <w:szCs w:val="21"/>
              </w:rPr>
              <w:t>独立完成特殊染色：结缔组织染色（Masson三色法）</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糖原染色（PAS法）准确率≥85%</w:t>
            </w:r>
            <w:r>
              <w:rPr>
                <w:rFonts w:hint="eastAsia" w:ascii="Times New Roman" w:hAnsi="Times New Roman" w:cs="Times New Roman"/>
                <w:snapToGrid w:val="0"/>
                <w:kern w:val="0"/>
                <w:sz w:val="21"/>
                <w:szCs w:val="21"/>
                <w:lang w:eastAsia="zh-CN"/>
              </w:rPr>
              <w:t>。</w:t>
            </w:r>
          </w:p>
          <w:p w14:paraId="45E0458A">
            <w:pPr>
              <w:keepNext w:val="0"/>
              <w:keepLines w:val="0"/>
              <w:pageBreakBefore w:val="0"/>
              <w:wordWrap/>
              <w:overflowPunct/>
              <w:bidi w:val="0"/>
              <w:spacing w:line="320" w:lineRule="exact"/>
              <w:ind w:left="0" w:leftChars="0" w:right="0" w:rightChars="0"/>
              <w:rPr>
                <w:rFonts w:hint="eastAsia" w:ascii="Times New Roman" w:hAnsi="Times New Roman" w:cs="Times New Roman" w:eastAsiaTheme="minorEastAsia"/>
                <w:snapToGrid w:val="0"/>
                <w:kern w:val="0"/>
                <w:sz w:val="21"/>
                <w:szCs w:val="21"/>
                <w:lang w:eastAsia="zh-CN"/>
              </w:rPr>
            </w:pPr>
            <w:r>
              <w:rPr>
                <w:rFonts w:hint="default" w:ascii="Times New Roman" w:hAnsi="Times New Roman" w:cs="Times New Roman" w:eastAsiaTheme="minorEastAsia"/>
                <w:snapToGrid w:val="0"/>
                <w:kern w:val="0"/>
                <w:sz w:val="21"/>
                <w:szCs w:val="21"/>
              </w:rPr>
              <w:t>熟练操作关键设备：组织脱水机（程序设置与故障排查）</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石蜡切片机（刀片角度调节）</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自动染色机（试剂更换与维护）</w:t>
            </w:r>
            <w:r>
              <w:rPr>
                <w:rFonts w:hint="eastAsia" w:ascii="Times New Roman" w:hAnsi="Times New Roman" w:cs="Times New Roman"/>
                <w:snapToGrid w:val="0"/>
                <w:kern w:val="0"/>
                <w:sz w:val="21"/>
                <w:szCs w:val="21"/>
                <w:lang w:eastAsia="zh-CN"/>
              </w:rPr>
              <w:t>。</w:t>
            </w:r>
          </w:p>
          <w:p w14:paraId="1BE18396">
            <w:pPr>
              <w:keepNext w:val="0"/>
              <w:keepLines w:val="0"/>
              <w:pageBreakBefore w:val="0"/>
              <w:wordWrap/>
              <w:overflowPunct/>
              <w:bidi w:val="0"/>
              <w:spacing w:line="320" w:lineRule="exact"/>
              <w:ind w:left="0" w:leftChars="0" w:right="0" w:rightChars="0"/>
              <w:rPr>
                <w:rFonts w:hint="eastAsia" w:ascii="Times New Roman" w:hAnsi="Times New Roman" w:cs="Times New Roman" w:eastAsiaTheme="minorEastAsia"/>
                <w:snapToGrid w:val="0"/>
                <w:kern w:val="0"/>
                <w:sz w:val="21"/>
                <w:szCs w:val="21"/>
                <w:lang w:eastAsia="zh-CN"/>
              </w:rPr>
            </w:pPr>
            <w:r>
              <w:rPr>
                <w:rFonts w:hint="default" w:ascii="Times New Roman" w:hAnsi="Times New Roman" w:cs="Times New Roman" w:eastAsiaTheme="minorEastAsia"/>
                <w:snapToGrid w:val="0"/>
                <w:kern w:val="0"/>
                <w:sz w:val="21"/>
                <w:szCs w:val="21"/>
              </w:rPr>
              <w:t>执行室内质控：每日染色对照设置</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定期设备校准</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参与室间质评活动</w:t>
            </w:r>
            <w:r>
              <w:rPr>
                <w:rFonts w:hint="eastAsia" w:ascii="Times New Roman" w:hAnsi="Times New Roman" w:cs="Times New Roman"/>
                <w:snapToGrid w:val="0"/>
                <w:kern w:val="0"/>
                <w:sz w:val="21"/>
                <w:szCs w:val="21"/>
                <w:lang w:eastAsia="zh-CN"/>
              </w:rPr>
              <w:t>。</w:t>
            </w:r>
          </w:p>
          <w:p w14:paraId="5D0B0366">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b/>
                <w:bCs/>
                <w:snapToGrid w:val="0"/>
                <w:kern w:val="0"/>
                <w:sz w:val="21"/>
                <w:szCs w:val="21"/>
              </w:rPr>
            </w:pPr>
            <w:r>
              <w:rPr>
                <w:rFonts w:hint="default" w:ascii="Times New Roman" w:hAnsi="Times New Roman" w:cs="Times New Roman" w:eastAsiaTheme="minorEastAsia"/>
                <w:b/>
                <w:bCs/>
                <w:snapToGrid w:val="0"/>
                <w:kern w:val="0"/>
                <w:sz w:val="21"/>
                <w:szCs w:val="21"/>
              </w:rPr>
              <w:t>知识目标</w:t>
            </w:r>
            <w:r>
              <w:rPr>
                <w:rFonts w:hint="eastAsia" w:ascii="Times New Roman" w:hAnsi="Times New Roman" w:cs="Times New Roman"/>
                <w:b/>
                <w:bCs/>
                <w:snapToGrid w:val="0"/>
                <w:kern w:val="0"/>
                <w:sz w:val="21"/>
                <w:szCs w:val="21"/>
                <w:lang w:eastAsia="zh-CN"/>
              </w:rPr>
              <w:t>：</w:t>
            </w:r>
            <w:r>
              <w:rPr>
                <w:rFonts w:hint="default" w:ascii="Times New Roman" w:hAnsi="Times New Roman" w:cs="Times New Roman" w:eastAsiaTheme="minorEastAsia"/>
                <w:snapToGrid w:val="0"/>
                <w:kern w:val="0"/>
                <w:sz w:val="21"/>
                <w:szCs w:val="21"/>
              </w:rPr>
              <w:t>掌握组织固定原理（10%中性福尔马林作用机制）</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脱水透明过程（梯度酒精使用规范）</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石蜡浸透温度控制（58-60℃）</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理解HE染色各试剂作用（苏木精-伊红染色原理）</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特殊染色应用指征（网状纤维染色适用情况）</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免疫组化基本原理（抗原抗体反应）</w:t>
            </w:r>
            <w:r>
              <w:rPr>
                <w:rFonts w:hint="eastAsia" w:ascii="Times New Roman" w:hAnsi="Times New Roman" w:cs="Times New Roman"/>
                <w:snapToGrid w:val="0"/>
                <w:kern w:val="0"/>
                <w:sz w:val="21"/>
                <w:szCs w:val="21"/>
                <w:lang w:eastAsia="zh-CN"/>
              </w:rPr>
              <w:t>。</w:t>
            </w:r>
            <w:r>
              <w:rPr>
                <w:rFonts w:hint="eastAsia" w:ascii="Times New Roman" w:hAnsi="Times New Roman" w:cs="Times New Roman"/>
                <w:snapToGrid w:val="0"/>
                <w:kern w:val="0"/>
                <w:sz w:val="21"/>
                <w:szCs w:val="21"/>
                <w:lang w:val="en-US" w:eastAsia="zh-CN"/>
              </w:rPr>
              <w:t>认识</w:t>
            </w:r>
            <w:r>
              <w:rPr>
                <w:rFonts w:hint="default" w:ascii="Times New Roman" w:hAnsi="Times New Roman" w:cs="Times New Roman" w:eastAsiaTheme="minorEastAsia"/>
                <w:snapToGrid w:val="0"/>
                <w:kern w:val="0"/>
                <w:sz w:val="21"/>
                <w:szCs w:val="21"/>
              </w:rPr>
              <w:t>常见病变组织学特征（炎症、肿瘤、变性）</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病理报告构成要素（诊断标准术语）</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熟悉病理实验室分区管理（污染区、半污染区、清洁区）</w:t>
            </w:r>
            <w:r>
              <w:rPr>
                <w:rFonts w:hint="eastAsia" w:ascii="Times New Roman" w:hAnsi="Times New Roman" w:cs="Times New Roman"/>
                <w:snapToGrid w:val="0"/>
                <w:kern w:val="0"/>
                <w:sz w:val="21"/>
                <w:szCs w:val="21"/>
                <w:lang w:eastAsia="zh-CN"/>
              </w:rPr>
              <w:t>，</w:t>
            </w:r>
            <w:r>
              <w:rPr>
                <w:rFonts w:hint="default" w:ascii="Times New Roman" w:hAnsi="Times New Roman" w:cs="Times New Roman" w:eastAsiaTheme="minorEastAsia"/>
                <w:snapToGrid w:val="0"/>
                <w:kern w:val="0"/>
                <w:sz w:val="21"/>
                <w:szCs w:val="21"/>
              </w:rPr>
              <w:t>危险化学品管理（二甲苯、甲醛的安全使用</w:t>
            </w:r>
            <w:r>
              <w:rPr>
                <w:rFonts w:hint="eastAsia" w:ascii="Times New Roman" w:hAnsi="Times New Roman" w:cs="Times New Roman"/>
                <w:snapToGrid w:val="0"/>
                <w:kern w:val="0"/>
                <w:sz w:val="21"/>
                <w:szCs w:val="21"/>
                <w:lang w:eastAsia="zh-CN"/>
              </w:rPr>
              <w:t>。</w:t>
            </w:r>
          </w:p>
        </w:tc>
        <w:tc>
          <w:tcPr>
            <w:tcW w:w="2327" w:type="pct"/>
            <w:tcBorders>
              <w:top w:val="single" w:color="000000" w:sz="4" w:space="0"/>
              <w:left w:val="nil"/>
              <w:bottom w:val="single" w:color="000000" w:sz="4" w:space="0"/>
              <w:right w:val="single" w:color="000000" w:sz="4" w:space="0"/>
            </w:tcBorders>
            <w:noWrap w:val="0"/>
            <w:vAlign w:val="center"/>
          </w:tcPr>
          <w:p w14:paraId="7495F461">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z w:val="21"/>
                <w:szCs w:val="21"/>
              </w:rPr>
            </w:pPr>
            <w:r>
              <w:rPr>
                <w:rFonts w:hint="default" w:ascii="Times New Roman" w:hAnsi="Times New Roman" w:cs="Times New Roman" w:eastAsiaTheme="minorEastAsia"/>
                <w:b/>
                <w:bCs/>
                <w:sz w:val="21"/>
                <w:szCs w:val="21"/>
              </w:rPr>
              <w:t>教学内容</w:t>
            </w:r>
            <w:r>
              <w:rPr>
                <w:rFonts w:hint="eastAsia" w:ascii="Times New Roman" w:hAnsi="Times New Roman" w:cs="Times New Roman"/>
                <w:b/>
                <w:bCs/>
                <w:sz w:val="21"/>
                <w:szCs w:val="21"/>
                <w:lang w:eastAsia="zh-CN"/>
              </w:rPr>
              <w:t>：</w:t>
            </w:r>
            <w:r>
              <w:rPr>
                <w:rFonts w:hint="default" w:ascii="Times New Roman" w:hAnsi="Times New Roman" w:cs="Times New Roman" w:eastAsiaTheme="minorEastAsia"/>
                <w:sz w:val="21"/>
                <w:szCs w:val="21"/>
              </w:rPr>
              <w:t>病理检验工作流程（标本接收→处理→诊断→归档）</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实验室分级管理制度</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固定原理与方法（10%中性福尔马林固定12-24小时）</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脱水透明流程（梯度酒精-二甲苯程序）</w:t>
            </w:r>
            <w:r>
              <w:rPr>
                <w:rFonts w:hint="eastAsia" w:ascii="Times New Roman" w:hAnsi="Times New Roman" w:cs="Times New Roman"/>
                <w:sz w:val="21"/>
                <w:szCs w:val="21"/>
                <w:lang w:eastAsia="zh-CN"/>
              </w:rPr>
              <w:t>。</w:t>
            </w:r>
          </w:p>
          <w:p w14:paraId="40CD1D21">
            <w:pPr>
              <w:keepNext w:val="0"/>
              <w:keepLines w:val="0"/>
              <w:pageBreakBefore w:val="0"/>
              <w:wordWrap/>
              <w:overflowPunct/>
              <w:bidi w:val="0"/>
              <w:spacing w:line="320" w:lineRule="exact"/>
              <w:ind w:left="0" w:leftChars="0" w:right="0" w:rightChars="0"/>
              <w:rPr>
                <w:rFonts w:hint="eastAsia" w:ascii="Times New Roman" w:hAnsi="Times New Roman" w:cs="Times New Roman" w:eastAsiaTheme="minorEastAsia"/>
                <w:sz w:val="21"/>
                <w:szCs w:val="21"/>
                <w:lang w:eastAsia="zh-CN"/>
              </w:rPr>
            </w:pPr>
            <w:r>
              <w:rPr>
                <w:rFonts w:hint="default" w:ascii="Times New Roman" w:hAnsi="Times New Roman" w:cs="Times New Roman" w:eastAsiaTheme="minorEastAsia"/>
                <w:sz w:val="21"/>
                <w:szCs w:val="21"/>
              </w:rPr>
              <w:t>制片技术</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石蜡包埋（温度控制58-60℃）</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切片技术（4-6μm厚度控制）</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 xml:space="preserve"> 染色技术</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 xml:space="preserve"> HE染色标准化操作</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快速冰冻切片技术（手术中病理诊断）</w:t>
            </w:r>
            <w:r>
              <w:rPr>
                <w:rFonts w:hint="eastAsia" w:ascii="Times New Roman" w:hAnsi="Times New Roman" w:cs="Times New Roman"/>
                <w:sz w:val="21"/>
                <w:szCs w:val="21"/>
                <w:lang w:eastAsia="zh-CN"/>
              </w:rPr>
              <w:t>。</w:t>
            </w:r>
          </w:p>
          <w:p w14:paraId="7E0EC332">
            <w:pPr>
              <w:keepNext w:val="0"/>
              <w:keepLines w:val="0"/>
              <w:pageBreakBefore w:val="0"/>
              <w:wordWrap/>
              <w:overflowPunct/>
              <w:bidi w:val="0"/>
              <w:spacing w:line="320" w:lineRule="exact"/>
              <w:ind w:left="0" w:leftChars="0" w:right="0" w:rightChars="0"/>
              <w:rPr>
                <w:rFonts w:hint="default" w:ascii="Times New Roman" w:hAnsi="Times New Roman" w:cs="Times New Roman" w:eastAsiaTheme="minorEastAsia"/>
                <w:sz w:val="21"/>
                <w:szCs w:val="21"/>
              </w:rPr>
            </w:pPr>
            <w:r>
              <w:rPr>
                <w:rFonts w:hint="default" w:ascii="Times New Roman" w:hAnsi="Times New Roman" w:cs="Times New Roman" w:eastAsiaTheme="minorEastAsia"/>
                <w:sz w:val="21"/>
                <w:szCs w:val="21"/>
              </w:rPr>
              <w:t>特殊染色</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结缔组织染色（VG染色、Masson染色）</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糖原染色（PAS染色）</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淀粉样物染色（刚果红染色）</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免疫组化</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基本原理与操作流程</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常见标志物（ER/PR、HER2检测）</w:t>
            </w:r>
          </w:p>
          <w:p w14:paraId="16C9E0C0">
            <w:pPr>
              <w:keepNext w:val="0"/>
              <w:keepLines w:val="0"/>
              <w:pageBreakBefore w:val="0"/>
              <w:wordWrap/>
              <w:overflowPunct/>
              <w:bidi w:val="0"/>
              <w:spacing w:line="320" w:lineRule="exact"/>
              <w:ind w:left="0" w:leftChars="0" w:right="0" w:rightChars="0"/>
              <w:rPr>
                <w:rFonts w:hint="eastAsia" w:ascii="Times New Roman" w:hAnsi="Times New Roman" w:cs="Times New Roman" w:eastAsiaTheme="minorEastAsia"/>
                <w:sz w:val="21"/>
                <w:szCs w:val="21"/>
                <w:lang w:eastAsia="zh-CN"/>
              </w:rPr>
            </w:pPr>
            <w:r>
              <w:rPr>
                <w:rFonts w:hint="default" w:ascii="Times New Roman" w:hAnsi="Times New Roman" w:cs="Times New Roman" w:eastAsiaTheme="minorEastAsia"/>
                <w:sz w:val="21"/>
                <w:szCs w:val="21"/>
              </w:rPr>
              <w:t>室内质控</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染色对照设置（阳性/阴性对照）</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切片质量评估标准</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室间质评</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CAP认证要求</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省级质评活动参与完整病理检验流程模拟（从标本接收到报告发出）</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常见错误案例分析（切片褶皱、染色过深等）</w:t>
            </w:r>
            <w:r>
              <w:rPr>
                <w:rFonts w:hint="eastAsia" w:ascii="Times New Roman" w:hAnsi="Times New Roman" w:cs="Times New Roman"/>
                <w:sz w:val="21"/>
                <w:szCs w:val="21"/>
                <w:lang w:eastAsia="zh-CN"/>
              </w:rPr>
              <w:t>。</w:t>
            </w:r>
          </w:p>
          <w:p w14:paraId="1155599F">
            <w:pPr>
              <w:keepNext w:val="0"/>
              <w:keepLines w:val="0"/>
              <w:pageBreakBefore w:val="0"/>
              <w:wordWrap/>
              <w:overflowPunct/>
              <w:bidi w:val="0"/>
              <w:spacing w:line="320" w:lineRule="exact"/>
              <w:ind w:left="0" w:leftChars="0" w:right="0" w:rightChars="0"/>
              <w:rPr>
                <w:rFonts w:hint="eastAsia" w:ascii="Times New Roman" w:hAnsi="Times New Roman" w:cs="Times New Roman" w:eastAsiaTheme="minorEastAsia"/>
                <w:sz w:val="21"/>
                <w:szCs w:val="21"/>
                <w:lang w:eastAsia="zh-CN"/>
              </w:rPr>
            </w:pPr>
            <w:r>
              <w:rPr>
                <w:rFonts w:hint="default" w:ascii="Times New Roman" w:hAnsi="Times New Roman" w:cs="Times New Roman" w:eastAsiaTheme="minorEastAsia"/>
                <w:b/>
                <w:bCs/>
                <w:sz w:val="21"/>
                <w:szCs w:val="21"/>
              </w:rPr>
              <w:t>教学要求</w:t>
            </w:r>
            <w:r>
              <w:rPr>
                <w:rFonts w:hint="eastAsia" w:ascii="Times New Roman" w:hAnsi="Times New Roman" w:cs="Times New Roman"/>
                <w:b/>
                <w:bCs/>
                <w:sz w:val="21"/>
                <w:szCs w:val="21"/>
                <w:lang w:eastAsia="zh-CN"/>
              </w:rPr>
              <w:t>：</w:t>
            </w:r>
            <w:r>
              <w:rPr>
                <w:rFonts w:hint="default" w:ascii="Times New Roman" w:hAnsi="Times New Roman" w:cs="Times New Roman" w:eastAsiaTheme="minorEastAsia"/>
                <w:sz w:val="21"/>
                <w:szCs w:val="21"/>
              </w:rPr>
              <w:t>采用"示教-实操-考核"三阶段教学法</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重点</w:t>
            </w:r>
            <w:r>
              <w:rPr>
                <w:rFonts w:hint="eastAsia" w:ascii="Times New Roman" w:hAnsi="Times New Roman" w:cs="Times New Roman"/>
                <w:sz w:val="21"/>
                <w:szCs w:val="21"/>
                <w:lang w:val="en-US" w:eastAsia="zh-CN"/>
              </w:rPr>
              <w:t>学习</w:t>
            </w:r>
            <w:r>
              <w:rPr>
                <w:rFonts w:hint="default" w:ascii="Times New Roman" w:hAnsi="Times New Roman" w:cs="Times New Roman" w:eastAsiaTheme="minorEastAsia"/>
                <w:sz w:val="21"/>
                <w:szCs w:val="21"/>
              </w:rPr>
              <w:t>HE染色标准化流程</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难点</w:t>
            </w:r>
            <w:r>
              <w:rPr>
                <w:rFonts w:hint="eastAsia" w:ascii="Times New Roman" w:hAnsi="Times New Roman" w:cs="Times New Roman"/>
                <w:sz w:val="21"/>
                <w:szCs w:val="21"/>
                <w:lang w:val="en-US" w:eastAsia="zh-CN"/>
              </w:rPr>
              <w:t>学习</w:t>
            </w:r>
            <w:r>
              <w:rPr>
                <w:rFonts w:hint="default" w:ascii="Times New Roman" w:hAnsi="Times New Roman" w:cs="Times New Roman" w:eastAsiaTheme="minorEastAsia"/>
                <w:sz w:val="21"/>
                <w:szCs w:val="21"/>
              </w:rPr>
              <w:t>冰冻切片温度控制（-20℃至-25℃）</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熟记20种常用固定液配方</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掌握15个专业术语（如"菊形团"、"角化珠"等）</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石蜡切片合格率≥90%（无刀痕、无褶皱）</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HE染色达标率≥95%（细胞核-质对比清晰）</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特殊染色准确率≥85%</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生物安全防护装备穿戴规范率100%</w:t>
            </w:r>
            <w:r>
              <w:rPr>
                <w:rFonts w:hint="eastAsia" w:ascii="Times New Roman" w:hAnsi="Times New Roman" w:cs="Times New Roman"/>
                <w:sz w:val="21"/>
                <w:szCs w:val="21"/>
                <w:lang w:eastAsia="zh-CN"/>
              </w:rPr>
              <w:t>，</w:t>
            </w:r>
            <w:r>
              <w:rPr>
                <w:rFonts w:hint="default" w:ascii="Times New Roman" w:hAnsi="Times New Roman" w:cs="Times New Roman" w:eastAsiaTheme="minorEastAsia"/>
                <w:sz w:val="21"/>
                <w:szCs w:val="21"/>
              </w:rPr>
              <w:t>标本信息核对准确率100%</w:t>
            </w:r>
            <w:r>
              <w:rPr>
                <w:rFonts w:hint="eastAsia" w:ascii="Times New Roman" w:hAnsi="Times New Roman" w:cs="Times New Roman"/>
                <w:sz w:val="21"/>
                <w:szCs w:val="21"/>
                <w:lang w:eastAsia="zh-CN"/>
              </w:rPr>
              <w:t>。</w:t>
            </w:r>
          </w:p>
        </w:tc>
      </w:tr>
    </w:tbl>
    <w:p w14:paraId="2501216E">
      <w:pPr>
        <w:pStyle w:val="5"/>
        <w:keepNext w:val="0"/>
        <w:keepLines w:val="0"/>
        <w:pageBreakBefore w:val="0"/>
        <w:widowControl w:val="0"/>
        <w:numPr>
          <w:ilvl w:val="0"/>
          <w:numId w:val="0"/>
        </w:numPr>
        <w:kinsoku/>
        <w:wordWrap/>
        <w:overflowPunct/>
        <w:topLinePunct w:val="0"/>
        <w:autoSpaceDE/>
        <w:autoSpaceDN/>
        <w:bidi w:val="0"/>
        <w:adjustRightInd/>
        <w:snapToGrid w:val="0"/>
        <w:spacing w:before="0" w:beforeAutospacing="0" w:after="0" w:afterAutospacing="0" w:line="360" w:lineRule="exact"/>
        <w:ind w:leftChars="0" w:right="0" w:rightChars="0" w:firstLine="420" w:firstLineChars="200"/>
        <w:textAlignment w:val="auto"/>
        <w:rPr>
          <w:rFonts w:hint="default" w:ascii="Times New Roman" w:hAnsi="Times New Roman" w:eastAsia="宋体" w:cs="Times New Roman"/>
          <w:b w:val="0"/>
          <w:bCs/>
          <w:kern w:val="2"/>
          <w:sz w:val="21"/>
          <w:szCs w:val="21"/>
          <w:lang w:val="zh-CN" w:eastAsia="zh-CN" w:bidi="ar-SA"/>
        </w:rPr>
      </w:pPr>
      <w:r>
        <w:rPr>
          <w:rFonts w:hint="default" w:ascii="Times New Roman" w:hAnsi="Times New Roman" w:eastAsia="楷体" w:cs="Times New Roman"/>
          <w:b w:val="0"/>
          <w:bCs/>
          <w:kern w:val="2"/>
          <w:sz w:val="21"/>
          <w:szCs w:val="21"/>
          <w:lang w:val="en-US" w:eastAsia="zh-CN" w:bidi="ar-SA"/>
        </w:rPr>
        <w:t>3.</w:t>
      </w:r>
      <w:r>
        <w:rPr>
          <w:rFonts w:hint="default" w:ascii="Times New Roman" w:hAnsi="Times New Roman" w:eastAsia="宋体" w:cs="Times New Roman"/>
          <w:b w:val="0"/>
          <w:bCs/>
          <w:kern w:val="2"/>
          <w:sz w:val="21"/>
          <w:szCs w:val="21"/>
          <w:lang w:val="zh-CN" w:eastAsia="zh-CN" w:bidi="ar-SA"/>
        </w:rPr>
        <w:t>实践性教学环节</w:t>
      </w:r>
    </w:p>
    <w:p w14:paraId="05E274C6">
      <w:pPr>
        <w:pStyle w:val="5"/>
        <w:keepNext w:val="0"/>
        <w:keepLines w:val="0"/>
        <w:pageBreakBefore w:val="0"/>
        <w:widowControl w:val="0"/>
        <w:numPr>
          <w:ilvl w:val="0"/>
          <w:numId w:val="0"/>
        </w:numPr>
        <w:kinsoku/>
        <w:wordWrap/>
        <w:overflowPunct/>
        <w:topLinePunct w:val="0"/>
        <w:autoSpaceDE/>
        <w:autoSpaceDN/>
        <w:bidi w:val="0"/>
        <w:adjustRightInd/>
        <w:snapToGrid w:val="0"/>
        <w:spacing w:before="0" w:beforeAutospacing="0" w:after="0" w:afterAutospacing="0" w:line="360" w:lineRule="exact"/>
        <w:ind w:leftChars="0" w:right="0" w:rightChars="0" w:firstLine="420" w:firstLineChars="200"/>
        <w:textAlignment w:val="auto"/>
        <w:rPr>
          <w:rFonts w:hint="default" w:ascii="Times New Roman" w:hAnsi="Times New Roman" w:eastAsia="楷体" w:cs="Times New Roman"/>
          <w:b w:val="0"/>
          <w:bCs/>
          <w:kern w:val="2"/>
          <w:sz w:val="21"/>
          <w:szCs w:val="21"/>
          <w:lang w:val="zh-CN" w:eastAsia="zh-CN" w:bidi="ar-SA"/>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实践性教学贯穿于人才培养全过程。实践性教学主要包括实验、实习实训、社会实践活动等形式，公共基础课程和专业课程等都要加强实践性教学。</w:t>
      </w:r>
    </w:p>
    <w:p w14:paraId="2997DE2F">
      <w:pPr>
        <w:pStyle w:val="5"/>
        <w:keepNext w:val="0"/>
        <w:keepLines w:val="0"/>
        <w:pageBreakBefore w:val="0"/>
        <w:widowControl w:val="0"/>
        <w:kinsoku/>
        <w:wordWrap/>
        <w:overflowPunct/>
        <w:topLinePunct w:val="0"/>
        <w:autoSpaceDE/>
        <w:autoSpaceDN/>
        <w:bidi w:val="0"/>
        <w:adjustRightInd/>
        <w:snapToGrid w:val="0"/>
        <w:spacing w:before="0" w:beforeAutospacing="0" w:after="0" w:afterAutospacing="0" w:line="360" w:lineRule="exact"/>
        <w:ind w:leftChars="0" w:firstLine="420" w:firstLineChars="200"/>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（1）实训</w:t>
      </w:r>
    </w:p>
    <w:p w14:paraId="7EE53F2C">
      <w:pPr>
        <w:pStyle w:val="5"/>
        <w:keepNext w:val="0"/>
        <w:keepLines w:val="0"/>
        <w:pageBreakBefore w:val="0"/>
        <w:widowControl w:val="0"/>
        <w:kinsoku/>
        <w:wordWrap/>
        <w:overflowPunct/>
        <w:topLinePunct w:val="0"/>
        <w:autoSpaceDE/>
        <w:autoSpaceDN/>
        <w:bidi w:val="0"/>
        <w:adjustRightInd/>
        <w:snapToGrid w:val="0"/>
        <w:spacing w:before="0" w:beforeAutospacing="0" w:after="0" w:afterAutospacing="0" w:line="360" w:lineRule="exact"/>
        <w:ind w:leftChars="0" w:firstLine="420" w:firstLineChars="200"/>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所开设的实验、实训课包含专业基础课程、专业核心课程、专业拓展课程中教学大纲所规定的各项实验、实训。在专兼教师指导下，利用校内实验室和实训中心开展实验实训，采用工学交替、任务引领、项目导向的教学方法，实施“学做一体”、“理实一体”和“虚实一体”实践教学模式有针对性的开展实验实训项目，突出“三早”实践教学活动。采用小组实作、方案设计分析、自主实验等方式，调动学生的参与意识，发挥学生的主体作用，培养学生发现问题和解决问题的能力，提升综合素质。并在第四学期实习前一周集中进行岗前培训。</w:t>
      </w:r>
    </w:p>
    <w:p w14:paraId="3F1FFB53">
      <w:pPr>
        <w:pStyle w:val="5"/>
        <w:keepNext w:val="0"/>
        <w:keepLines w:val="0"/>
        <w:pageBreakBefore w:val="0"/>
        <w:widowControl w:val="0"/>
        <w:kinsoku/>
        <w:wordWrap/>
        <w:overflowPunct/>
        <w:topLinePunct w:val="0"/>
        <w:autoSpaceDE/>
        <w:autoSpaceDN/>
        <w:bidi w:val="0"/>
        <w:adjustRightInd/>
        <w:snapToGrid w:val="0"/>
        <w:spacing w:before="0" w:beforeAutospacing="0" w:after="0" w:afterAutospacing="0" w:line="360" w:lineRule="exact"/>
        <w:ind w:leftChars="0" w:firstLine="420" w:firstLineChars="200"/>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（2）实习</w:t>
      </w:r>
    </w:p>
    <w:p w14:paraId="6318D33E">
      <w:pPr>
        <w:pStyle w:val="5"/>
        <w:keepNext w:val="0"/>
        <w:keepLines w:val="0"/>
        <w:pageBreakBefore w:val="0"/>
        <w:widowControl w:val="0"/>
        <w:kinsoku/>
        <w:wordWrap/>
        <w:overflowPunct/>
        <w:topLinePunct w:val="0"/>
        <w:autoSpaceDE/>
        <w:autoSpaceDN/>
        <w:bidi w:val="0"/>
        <w:adjustRightInd/>
        <w:snapToGrid w:val="0"/>
        <w:spacing w:before="0" w:beforeAutospacing="0" w:after="0" w:afterAutospacing="0" w:line="360" w:lineRule="exact"/>
        <w:ind w:leftChars="0" w:firstLine="420" w:firstLineChars="200"/>
        <w:textAlignment w:val="auto"/>
        <w:rPr>
          <w:rFonts w:hint="default" w:ascii="Times New Roman" w:hAnsi="Times New Roman" w:eastAsia="宋体" w:cs="Times New Roman"/>
          <w:kern w:val="2"/>
          <w:sz w:val="21"/>
          <w:szCs w:val="21"/>
          <w:lang w:val="en-US" w:eastAsia="zh-CN" w:bidi="ar-SA"/>
        </w:rPr>
      </w:pPr>
      <w:r>
        <w:rPr>
          <w:rFonts w:hint="default" w:ascii="Times New Roman" w:hAnsi="Times New Roman" w:eastAsia="宋体" w:cs="Times New Roman"/>
          <w:kern w:val="2"/>
          <w:sz w:val="21"/>
          <w:szCs w:val="21"/>
          <w:lang w:val="en-US" w:eastAsia="zh-CN" w:bidi="ar-SA"/>
        </w:rPr>
        <w:t>组织学生到教学医院、血站、防疫站的检验科见习，将校内的学习内容与实际工作相结合，了解医学检验仪器的新进展，熟悉临床检验、生化检验、免疫检验、微生物检验的工作环境，提高学生的学习积极性与主动性，为后续课程的开展及更好地学习专业课和毕业后的工作奠定基础。</w:t>
      </w:r>
    </w:p>
    <w:p w14:paraId="3A6CF6F2">
      <w:pPr>
        <w:keepNext w:val="0"/>
        <w:keepLines w:val="0"/>
        <w:pageBreakBefore w:val="0"/>
        <w:widowControl w:val="0"/>
        <w:kinsoku/>
        <w:wordWrap/>
        <w:overflowPunct w:val="0"/>
        <w:topLinePunct w:val="0"/>
        <w:autoSpaceDE/>
        <w:autoSpaceDN/>
        <w:bidi w:val="0"/>
        <w:adjustRightInd w:val="0"/>
        <w:snapToGrid/>
        <w:spacing w:line="360" w:lineRule="exact"/>
        <w:ind w:left="0" w:leftChars="0" w:firstLine="420" w:firstLineChars="200"/>
        <w:textAlignment w:val="auto"/>
        <w:outlineLvl w:val="0"/>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bookmarkStart w:id="17" w:name="_Toc14396"/>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实习实训既是实践性教学，也是专业课教学的重要内容，注重理论与实践一体化教学。学校可根据技能人才培养规律，结合企业生产周期，优化学期安排，灵活开展实践性教学。严格执行《职业学校学生实习管理规定》和相关专业岗位实习标准要求。</w:t>
      </w:r>
      <w:bookmarkEnd w:id="17"/>
    </w:p>
    <w:p w14:paraId="6F45B5E7">
      <w:pPr>
        <w:keepNext w:val="0"/>
        <w:keepLines w:val="0"/>
        <w:pageBreakBefore w:val="0"/>
        <w:widowControl w:val="0"/>
        <w:kinsoku/>
        <w:wordWrap/>
        <w:overflowPunct w:val="0"/>
        <w:topLinePunct w:val="0"/>
        <w:autoSpaceDE/>
        <w:autoSpaceDN/>
        <w:bidi w:val="0"/>
        <w:adjustRightInd w:val="0"/>
        <w:snapToGrid/>
        <w:spacing w:line="360" w:lineRule="exact"/>
        <w:ind w:left="0" w:leftChars="0" w:firstLine="420" w:firstLineChars="200"/>
        <w:textAlignment w:val="auto"/>
        <w:outlineLvl w:val="0"/>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bookmarkStart w:id="18" w:name="_Toc16353"/>
      <w:r>
        <w:rPr>
          <w:rFonts w:hint="default" w:ascii="Times New Roman" w:hAnsi="Times New Roman" w:cs="Times New Roman"/>
          <w:color w:val="000000" w:themeColor="text1"/>
          <w:kern w:val="2"/>
          <w:sz w:val="21"/>
          <w:szCs w:val="21"/>
          <w:lang w:val="en-US" w:eastAsia="zh-CN" w:bidi="ar-SA"/>
          <w14:textFill>
            <w14:solidFill>
              <w14:schemeClr w14:val="tx1"/>
            </w14:solidFill>
          </w14:textFill>
        </w:rPr>
        <w:t>4</w:t>
      </w:r>
      <w:r>
        <w:rPr>
          <w:rFonts w:hint="default" w:ascii="Times New Roman" w:hAnsi="Times New Roman" w:cs="Times New Roman" w:eastAsiaTheme="minorEastAsia"/>
          <w:color w:val="000000" w:themeColor="text1"/>
          <w:kern w:val="2"/>
          <w:sz w:val="21"/>
          <w:szCs w:val="21"/>
          <w:lang w:val="en-US" w:eastAsia="zh-CN" w:bidi="ar-SA"/>
          <w14:textFill>
            <w14:solidFill>
              <w14:schemeClr w14:val="tx1"/>
            </w14:solidFill>
          </w14:textFill>
        </w:rPr>
        <w:t>.</w:t>
      </w: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相关要求</w:t>
      </w:r>
      <w:bookmarkEnd w:id="18"/>
    </w:p>
    <w:p w14:paraId="106BD68C">
      <w:pPr>
        <w:keepNext w:val="0"/>
        <w:keepLines w:val="0"/>
        <w:pageBreakBefore w:val="0"/>
        <w:widowControl w:val="0"/>
        <w:kinsoku/>
        <w:wordWrap/>
        <w:overflowPunct w:val="0"/>
        <w:topLinePunct w:val="0"/>
        <w:autoSpaceDE/>
        <w:autoSpaceDN/>
        <w:bidi w:val="0"/>
        <w:adjustRightInd w:val="0"/>
        <w:snapToGrid/>
        <w:spacing w:line="360" w:lineRule="exact"/>
        <w:ind w:left="0" w:leftChars="0" w:firstLine="420" w:firstLineChars="200"/>
        <w:textAlignment w:val="auto"/>
        <w:outlineLvl w:val="0"/>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bookmarkStart w:id="19" w:name="_Toc22020"/>
      <w:r>
        <w:rPr>
          <w:rFonts w:hint="default" w:ascii="Times New Roman" w:hAnsi="Times New Roman" w:cs="Times New Roman"/>
          <w:color w:val="000000" w:themeColor="text1"/>
          <w:sz w:val="21"/>
          <w:szCs w:val="21"/>
          <w:lang w:val="en-US" w:eastAsia="zh-CN"/>
          <w14:textFill>
            <w14:solidFill>
              <w14:schemeClr w14:val="tx1"/>
            </w14:solidFill>
          </w14:textFill>
        </w:rPr>
        <w:t>我校</w:t>
      </w: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充分发挥思政课程和各类课程的育人功能。发挥思政课程政治引领和价值引领作用，在思政课程中有机融入党史、新中国史、改革开放史、社会主义发展史等相关内容；结合实际落实课程思政，推进全员、全过程、全方位育人，实现思想政治教育与技术技能培养的有机统一。开设安全教育（含典型案例事故分析）、社会责任、绿色环保、新一代信息技术、数字经济、现代管理、创新创业教育等方面的拓展课程或专题讲座（活动），并将有关内容融入课程教学中；自主开设其他特色课程；组织开展德育活动、志愿服务活动和其他实践活动。</w:t>
      </w:r>
      <w:bookmarkEnd w:id="19"/>
    </w:p>
    <w:p w14:paraId="7C6D7A4A">
      <w:pPr>
        <w:pStyle w:val="5"/>
        <w:keepNext w:val="0"/>
        <w:keepLines w:val="0"/>
        <w:pageBreakBefore w:val="0"/>
        <w:widowControl w:val="0"/>
        <w:numPr>
          <w:ilvl w:val="0"/>
          <w:numId w:val="1"/>
        </w:numPr>
        <w:kinsoku/>
        <w:wordWrap/>
        <w:overflowPunct/>
        <w:topLinePunct w:val="0"/>
        <w:autoSpaceDE/>
        <w:autoSpaceDN/>
        <w:bidi w:val="0"/>
        <w:adjustRightInd/>
        <w:snapToGrid w:val="0"/>
        <w:spacing w:before="0" w:beforeAutospacing="0" w:after="0" w:afterAutospacing="0" w:line="360" w:lineRule="exact"/>
        <w:ind w:leftChars="0" w:firstLine="420" w:firstLineChars="200"/>
        <w:textAlignment w:val="auto"/>
        <w:rPr>
          <w:rFonts w:hint="default" w:ascii="Times New Roman" w:hAnsi="Times New Roman" w:eastAsia="楷体" w:cs="Times New Roman"/>
          <w:b w:val="0"/>
          <w:bCs/>
          <w:sz w:val="21"/>
          <w:szCs w:val="21"/>
          <w:lang w:val="en-US" w:eastAsia="zh-CN"/>
        </w:rPr>
      </w:pPr>
      <w:r>
        <w:rPr>
          <w:rFonts w:hint="default" w:ascii="Times New Roman" w:hAnsi="Times New Roman" w:eastAsia="楷体" w:cs="Times New Roman"/>
          <w:b w:val="0"/>
          <w:bCs/>
          <w:sz w:val="21"/>
          <w:szCs w:val="21"/>
          <w:lang w:val="en-US" w:eastAsia="zh-CN"/>
        </w:rPr>
        <w:t>学时安排</w:t>
      </w:r>
    </w:p>
    <w:p w14:paraId="7225E8F4">
      <w:pPr>
        <w:pStyle w:val="5"/>
        <w:keepNext w:val="0"/>
        <w:keepLines w:val="0"/>
        <w:pageBreakBefore w:val="0"/>
        <w:widowControl w:val="0"/>
        <w:numPr>
          <w:ilvl w:val="0"/>
          <w:numId w:val="0"/>
        </w:numPr>
        <w:kinsoku/>
        <w:wordWrap/>
        <w:overflowPunct/>
        <w:topLinePunct w:val="0"/>
        <w:autoSpaceDE/>
        <w:autoSpaceDN/>
        <w:bidi w:val="0"/>
        <w:adjustRightInd/>
        <w:snapToGrid w:val="0"/>
        <w:spacing w:before="0" w:beforeAutospacing="0" w:after="0" w:afterAutospacing="0" w:line="360" w:lineRule="exact"/>
        <w:ind w:leftChars="0" w:right="0" w:rightChars="0" w:firstLine="420" w:firstLineChars="200"/>
        <w:textAlignment w:val="auto"/>
        <w:rPr>
          <w:rFonts w:hint="default" w:ascii="Times New Roman" w:hAnsi="Times New Roman" w:eastAsia="仿宋_GB2312" w:cs="Times New Roman"/>
          <w:kern w:val="2"/>
          <w:sz w:val="21"/>
          <w:szCs w:val="21"/>
          <w:lang w:val="zh-CN" w:eastAsia="zh-CN" w:bidi="ar-SA"/>
        </w:rPr>
      </w:pPr>
      <w:r>
        <w:rPr>
          <w:rFonts w:hint="default" w:ascii="Times New Roman" w:hAnsi="Times New Roman" w:cs="Times New Roman"/>
          <w:color w:val="000000" w:themeColor="text1"/>
          <w:sz w:val="21"/>
          <w:szCs w:val="21"/>
          <w:lang w:val="en-US" w:eastAsia="zh-CN"/>
          <w14:textFill>
            <w14:solidFill>
              <w14:schemeClr w14:val="tx1"/>
            </w14:solidFill>
          </w14:textFill>
        </w:rPr>
        <w:t>总学时一般为2800学时，每16～18学时折算1学分，其中，公共基础课总学时一般不少于总学时的25%。实践性教学学时原则上不少于总学时的50%，其中，专业核心课程的临床认识实习学时原则上不少于本门课程实践课总学时的15%，岗位实习时间累计一般不少于8个月，可根据实际情况集中或分阶段安排实习时间。各类选修课程的学时累计不少于总学时的10%。军训、社会实践、入学教育、毕业教育等活动按1周为1学分。</w:t>
      </w:r>
    </w:p>
    <w:p w14:paraId="17BF8B6A">
      <w:pPr>
        <w:keepNext w:val="0"/>
        <w:keepLines w:val="0"/>
        <w:pageBreakBefore w:val="0"/>
        <w:widowControl w:val="0"/>
        <w:kinsoku/>
        <w:wordWrap/>
        <w:overflowPunct w:val="0"/>
        <w:topLinePunct w:val="0"/>
        <w:autoSpaceDE/>
        <w:autoSpaceDN/>
        <w:bidi w:val="0"/>
        <w:adjustRightInd w:val="0"/>
        <w:snapToGrid/>
        <w:spacing w:line="360" w:lineRule="exact"/>
        <w:ind w:leftChars="0" w:firstLine="420" w:firstLineChars="200"/>
        <w:textAlignment w:val="auto"/>
        <w:outlineLvl w:val="0"/>
        <w:rPr>
          <w:rFonts w:hint="default" w:ascii="Times New Roman" w:hAnsi="Times New Roman" w:eastAsia="宋体" w:cs="Times New Roman"/>
          <w:b w:val="0"/>
          <w:bCs/>
          <w:kern w:val="2"/>
          <w:sz w:val="21"/>
          <w:szCs w:val="21"/>
          <w:lang w:val="en-US" w:eastAsia="zh-CN" w:bidi="ar-SA"/>
        </w:rPr>
      </w:pPr>
      <w:bookmarkStart w:id="20" w:name="_Toc13590"/>
      <w:r>
        <w:rPr>
          <w:rFonts w:hint="default" w:ascii="Times New Roman" w:hAnsi="Times New Roman" w:eastAsia="宋体" w:cs="Times New Roman"/>
          <w:b w:val="0"/>
          <w:bCs/>
          <w:kern w:val="2"/>
          <w:sz w:val="21"/>
          <w:szCs w:val="21"/>
          <w:lang w:val="en-US" w:eastAsia="zh-CN" w:bidi="ar-SA"/>
        </w:rPr>
        <w:t>1.</w:t>
      </w:r>
      <w:r>
        <w:rPr>
          <w:rFonts w:hint="default" w:ascii="Times New Roman" w:hAnsi="Times New Roman" w:cs="Times New Roman" w:eastAsiaTheme="minorEastAsia"/>
          <w:color w:val="000000" w:themeColor="text1"/>
          <w:kern w:val="2"/>
          <w:sz w:val="21"/>
          <w:szCs w:val="21"/>
          <w:lang w:val="en-US" w:eastAsia="zh-CN" w:bidi="ar-SA"/>
          <w14:textFill>
            <w14:solidFill>
              <w14:schemeClr w14:val="tx1"/>
            </w14:solidFill>
          </w14:textFill>
        </w:rPr>
        <w:t>时间分配（单位：周）</w:t>
      </w:r>
      <w:bookmarkEnd w:id="20"/>
    </w:p>
    <w:tbl>
      <w:tblPr>
        <w:tblStyle w:val="6"/>
        <w:tblW w:w="9694" w:type="dxa"/>
        <w:tblInd w:w="1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95"/>
        <w:gridCol w:w="1125"/>
        <w:gridCol w:w="990"/>
        <w:gridCol w:w="1110"/>
        <w:gridCol w:w="1065"/>
        <w:gridCol w:w="975"/>
        <w:gridCol w:w="1155"/>
        <w:gridCol w:w="1279"/>
      </w:tblGrid>
      <w:tr w14:paraId="6CD52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995" w:type="dxa"/>
            <w:vAlign w:val="center"/>
          </w:tcPr>
          <w:p w14:paraId="2DEA7294">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学期</w:t>
            </w:r>
          </w:p>
        </w:tc>
        <w:tc>
          <w:tcPr>
            <w:tcW w:w="1125" w:type="dxa"/>
            <w:vAlign w:val="center"/>
          </w:tcPr>
          <w:p w14:paraId="63A50D3A">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一</w:t>
            </w:r>
          </w:p>
        </w:tc>
        <w:tc>
          <w:tcPr>
            <w:tcW w:w="990" w:type="dxa"/>
            <w:vAlign w:val="center"/>
          </w:tcPr>
          <w:p w14:paraId="563481B0">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二</w:t>
            </w:r>
          </w:p>
        </w:tc>
        <w:tc>
          <w:tcPr>
            <w:tcW w:w="1110" w:type="dxa"/>
            <w:vAlign w:val="center"/>
          </w:tcPr>
          <w:p w14:paraId="6207559D">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三</w:t>
            </w:r>
          </w:p>
        </w:tc>
        <w:tc>
          <w:tcPr>
            <w:tcW w:w="1065" w:type="dxa"/>
            <w:vAlign w:val="center"/>
          </w:tcPr>
          <w:p w14:paraId="452822BB">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四</w:t>
            </w:r>
          </w:p>
        </w:tc>
        <w:tc>
          <w:tcPr>
            <w:tcW w:w="975" w:type="dxa"/>
            <w:vAlign w:val="center"/>
          </w:tcPr>
          <w:p w14:paraId="61832520">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五</w:t>
            </w:r>
          </w:p>
        </w:tc>
        <w:tc>
          <w:tcPr>
            <w:tcW w:w="1155" w:type="dxa"/>
            <w:vAlign w:val="center"/>
          </w:tcPr>
          <w:p w14:paraId="66EA8A20">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六</w:t>
            </w:r>
          </w:p>
        </w:tc>
        <w:tc>
          <w:tcPr>
            <w:tcW w:w="1279" w:type="dxa"/>
            <w:vAlign w:val="center"/>
          </w:tcPr>
          <w:p w14:paraId="1349F2CA">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合计</w:t>
            </w:r>
          </w:p>
        </w:tc>
      </w:tr>
      <w:tr w14:paraId="34172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995" w:type="dxa"/>
            <w:vAlign w:val="center"/>
          </w:tcPr>
          <w:p w14:paraId="575640C9">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教学</w:t>
            </w:r>
          </w:p>
        </w:tc>
        <w:tc>
          <w:tcPr>
            <w:tcW w:w="1125" w:type="dxa"/>
            <w:vAlign w:val="center"/>
          </w:tcPr>
          <w:p w14:paraId="588DFE7D">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15</w:t>
            </w:r>
          </w:p>
        </w:tc>
        <w:tc>
          <w:tcPr>
            <w:tcW w:w="990" w:type="dxa"/>
            <w:vAlign w:val="center"/>
          </w:tcPr>
          <w:p w14:paraId="4B4CC1A0">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18</w:t>
            </w:r>
          </w:p>
        </w:tc>
        <w:tc>
          <w:tcPr>
            <w:tcW w:w="1110" w:type="dxa"/>
            <w:vAlign w:val="center"/>
          </w:tcPr>
          <w:p w14:paraId="5DE556FC">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18</w:t>
            </w:r>
          </w:p>
        </w:tc>
        <w:tc>
          <w:tcPr>
            <w:tcW w:w="1065" w:type="dxa"/>
            <w:vAlign w:val="center"/>
          </w:tcPr>
          <w:p w14:paraId="07C9BE2C">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15</w:t>
            </w:r>
          </w:p>
        </w:tc>
        <w:tc>
          <w:tcPr>
            <w:tcW w:w="975" w:type="dxa"/>
            <w:vAlign w:val="center"/>
          </w:tcPr>
          <w:p w14:paraId="5226894C">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155" w:type="dxa"/>
            <w:vAlign w:val="center"/>
          </w:tcPr>
          <w:p w14:paraId="17D50F45">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279" w:type="dxa"/>
            <w:vAlign w:val="center"/>
          </w:tcPr>
          <w:p w14:paraId="5B4C6A71">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66</w:t>
            </w:r>
          </w:p>
        </w:tc>
      </w:tr>
      <w:tr w14:paraId="522D1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995" w:type="dxa"/>
            <w:vAlign w:val="center"/>
          </w:tcPr>
          <w:p w14:paraId="21320A4F">
            <w:pPr>
              <w:keepNext w:val="0"/>
              <w:keepLines w:val="0"/>
              <w:pageBreakBefore w:val="0"/>
              <w:widowControl w:val="0"/>
              <w:kinsoku/>
              <w:wordWrap/>
              <w:overflowPunct/>
              <w:topLinePunct w:val="0"/>
              <w:autoSpaceDE/>
              <w:autoSpaceDN/>
              <w:bidi w:val="0"/>
              <w:adjustRightInd w:val="0"/>
              <w:snapToGrid w:val="0"/>
              <w:spacing w:line="320" w:lineRule="exact"/>
              <w:ind w:firstLine="210" w:firstLineChars="100"/>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复习考试</w:t>
            </w:r>
          </w:p>
        </w:tc>
        <w:tc>
          <w:tcPr>
            <w:tcW w:w="1125" w:type="dxa"/>
            <w:vAlign w:val="center"/>
          </w:tcPr>
          <w:p w14:paraId="47E4F65D">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w:t>
            </w:r>
          </w:p>
        </w:tc>
        <w:tc>
          <w:tcPr>
            <w:tcW w:w="990" w:type="dxa"/>
            <w:vAlign w:val="center"/>
          </w:tcPr>
          <w:p w14:paraId="7F5426D3">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w:t>
            </w:r>
          </w:p>
        </w:tc>
        <w:tc>
          <w:tcPr>
            <w:tcW w:w="1110" w:type="dxa"/>
            <w:vAlign w:val="center"/>
          </w:tcPr>
          <w:p w14:paraId="40FAA0B9">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w:t>
            </w:r>
          </w:p>
        </w:tc>
        <w:tc>
          <w:tcPr>
            <w:tcW w:w="1065" w:type="dxa"/>
            <w:vAlign w:val="center"/>
          </w:tcPr>
          <w:p w14:paraId="08C39B71">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w:t>
            </w:r>
          </w:p>
        </w:tc>
        <w:tc>
          <w:tcPr>
            <w:tcW w:w="975" w:type="dxa"/>
            <w:vAlign w:val="center"/>
          </w:tcPr>
          <w:p w14:paraId="22658ACE">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155" w:type="dxa"/>
            <w:vAlign w:val="center"/>
          </w:tcPr>
          <w:p w14:paraId="6712810C">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279" w:type="dxa"/>
            <w:vAlign w:val="center"/>
          </w:tcPr>
          <w:p w14:paraId="0EFD1767">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4</w:t>
            </w:r>
          </w:p>
        </w:tc>
      </w:tr>
      <w:tr w14:paraId="10E5F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995" w:type="dxa"/>
            <w:vAlign w:val="center"/>
          </w:tcPr>
          <w:p w14:paraId="0FB663B1">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入学教育及军训</w:t>
            </w:r>
          </w:p>
        </w:tc>
        <w:tc>
          <w:tcPr>
            <w:tcW w:w="1125" w:type="dxa"/>
            <w:vAlign w:val="center"/>
          </w:tcPr>
          <w:p w14:paraId="7C2DDAA2">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3</w:t>
            </w:r>
          </w:p>
        </w:tc>
        <w:tc>
          <w:tcPr>
            <w:tcW w:w="990" w:type="dxa"/>
            <w:vAlign w:val="center"/>
          </w:tcPr>
          <w:p w14:paraId="2A715B61">
            <w:pPr>
              <w:keepNext w:val="0"/>
              <w:keepLines w:val="0"/>
              <w:pageBreakBefore w:val="0"/>
              <w:widowControl w:val="0"/>
              <w:kinsoku/>
              <w:wordWrap/>
              <w:overflowPunct/>
              <w:topLinePunct w:val="0"/>
              <w:autoSpaceDE/>
              <w:autoSpaceDN/>
              <w:bidi w:val="0"/>
              <w:adjustRightInd w:val="0"/>
              <w:snapToGrid w:val="0"/>
              <w:spacing w:line="320" w:lineRule="exact"/>
              <w:ind w:firstLine="420" w:firstLineChars="200"/>
              <w:jc w:val="center"/>
              <w:textAlignment w:val="auto"/>
              <w:rPr>
                <w:rFonts w:hint="default" w:ascii="Times New Roman" w:hAnsi="Times New Roman" w:cs="Times New Roman" w:eastAsiaTheme="minorEastAsia"/>
                <w:color w:val="auto"/>
                <w:sz w:val="21"/>
                <w:szCs w:val="21"/>
              </w:rPr>
            </w:pPr>
          </w:p>
        </w:tc>
        <w:tc>
          <w:tcPr>
            <w:tcW w:w="1110" w:type="dxa"/>
            <w:vAlign w:val="center"/>
          </w:tcPr>
          <w:p w14:paraId="1049358C">
            <w:pPr>
              <w:keepNext w:val="0"/>
              <w:keepLines w:val="0"/>
              <w:pageBreakBefore w:val="0"/>
              <w:widowControl w:val="0"/>
              <w:kinsoku/>
              <w:wordWrap/>
              <w:overflowPunct/>
              <w:topLinePunct w:val="0"/>
              <w:autoSpaceDE/>
              <w:autoSpaceDN/>
              <w:bidi w:val="0"/>
              <w:adjustRightInd w:val="0"/>
              <w:snapToGrid w:val="0"/>
              <w:spacing w:line="320" w:lineRule="exact"/>
              <w:ind w:firstLine="420" w:firstLineChars="200"/>
              <w:jc w:val="center"/>
              <w:textAlignment w:val="auto"/>
              <w:rPr>
                <w:rFonts w:hint="default" w:ascii="Times New Roman" w:hAnsi="Times New Roman" w:cs="Times New Roman" w:eastAsiaTheme="minorEastAsia"/>
                <w:color w:val="auto"/>
                <w:sz w:val="21"/>
                <w:szCs w:val="21"/>
              </w:rPr>
            </w:pPr>
          </w:p>
        </w:tc>
        <w:tc>
          <w:tcPr>
            <w:tcW w:w="1065" w:type="dxa"/>
            <w:vAlign w:val="center"/>
          </w:tcPr>
          <w:p w14:paraId="2DAA8246">
            <w:pPr>
              <w:keepNext w:val="0"/>
              <w:keepLines w:val="0"/>
              <w:pageBreakBefore w:val="0"/>
              <w:widowControl w:val="0"/>
              <w:kinsoku/>
              <w:wordWrap/>
              <w:overflowPunct/>
              <w:topLinePunct w:val="0"/>
              <w:autoSpaceDE/>
              <w:autoSpaceDN/>
              <w:bidi w:val="0"/>
              <w:adjustRightInd w:val="0"/>
              <w:snapToGrid w:val="0"/>
              <w:spacing w:line="320" w:lineRule="exact"/>
              <w:ind w:firstLine="420" w:firstLineChars="200"/>
              <w:jc w:val="center"/>
              <w:textAlignment w:val="auto"/>
              <w:rPr>
                <w:rFonts w:hint="default" w:ascii="Times New Roman" w:hAnsi="Times New Roman" w:cs="Times New Roman" w:eastAsiaTheme="minorEastAsia"/>
                <w:color w:val="auto"/>
                <w:sz w:val="21"/>
                <w:szCs w:val="21"/>
              </w:rPr>
            </w:pPr>
          </w:p>
        </w:tc>
        <w:tc>
          <w:tcPr>
            <w:tcW w:w="975" w:type="dxa"/>
            <w:vAlign w:val="center"/>
          </w:tcPr>
          <w:p w14:paraId="38AF4451">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155" w:type="dxa"/>
            <w:vAlign w:val="center"/>
          </w:tcPr>
          <w:p w14:paraId="4AD95AEF">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279" w:type="dxa"/>
            <w:vAlign w:val="center"/>
          </w:tcPr>
          <w:p w14:paraId="252F25DF">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3</w:t>
            </w:r>
          </w:p>
        </w:tc>
      </w:tr>
      <w:tr w14:paraId="6EC66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995" w:type="dxa"/>
            <w:vAlign w:val="center"/>
          </w:tcPr>
          <w:p w14:paraId="5B4D6301">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社会实践及机动</w:t>
            </w:r>
          </w:p>
        </w:tc>
        <w:tc>
          <w:tcPr>
            <w:tcW w:w="1125" w:type="dxa"/>
            <w:vAlign w:val="center"/>
          </w:tcPr>
          <w:p w14:paraId="6B646ACE">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w:t>
            </w:r>
          </w:p>
        </w:tc>
        <w:tc>
          <w:tcPr>
            <w:tcW w:w="990" w:type="dxa"/>
            <w:vAlign w:val="center"/>
          </w:tcPr>
          <w:p w14:paraId="35040827">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w:t>
            </w:r>
          </w:p>
        </w:tc>
        <w:tc>
          <w:tcPr>
            <w:tcW w:w="1110" w:type="dxa"/>
            <w:vAlign w:val="center"/>
          </w:tcPr>
          <w:p w14:paraId="4BE594E0">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w:t>
            </w:r>
          </w:p>
        </w:tc>
        <w:tc>
          <w:tcPr>
            <w:tcW w:w="1065" w:type="dxa"/>
            <w:vAlign w:val="center"/>
          </w:tcPr>
          <w:p w14:paraId="570CFC47">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w:t>
            </w:r>
          </w:p>
        </w:tc>
        <w:tc>
          <w:tcPr>
            <w:tcW w:w="975" w:type="dxa"/>
            <w:vAlign w:val="center"/>
          </w:tcPr>
          <w:p w14:paraId="5609E8F6">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155" w:type="dxa"/>
            <w:vAlign w:val="center"/>
          </w:tcPr>
          <w:p w14:paraId="0465BE0B">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279" w:type="dxa"/>
            <w:vAlign w:val="center"/>
          </w:tcPr>
          <w:p w14:paraId="0515429C">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4</w:t>
            </w:r>
          </w:p>
        </w:tc>
      </w:tr>
      <w:tr w14:paraId="5160D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995" w:type="dxa"/>
            <w:vAlign w:val="center"/>
          </w:tcPr>
          <w:p w14:paraId="610BF96E">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见习</w:t>
            </w:r>
          </w:p>
        </w:tc>
        <w:tc>
          <w:tcPr>
            <w:tcW w:w="1125" w:type="dxa"/>
            <w:vAlign w:val="center"/>
          </w:tcPr>
          <w:p w14:paraId="50B5FB46">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990" w:type="dxa"/>
            <w:vAlign w:val="center"/>
          </w:tcPr>
          <w:p w14:paraId="201E8B7F">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110" w:type="dxa"/>
            <w:vAlign w:val="center"/>
          </w:tcPr>
          <w:p w14:paraId="3C205A85">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2</w:t>
            </w:r>
          </w:p>
        </w:tc>
        <w:tc>
          <w:tcPr>
            <w:tcW w:w="1065" w:type="dxa"/>
            <w:vAlign w:val="center"/>
          </w:tcPr>
          <w:p w14:paraId="3AF56AD4">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w:t>
            </w:r>
          </w:p>
        </w:tc>
        <w:tc>
          <w:tcPr>
            <w:tcW w:w="975" w:type="dxa"/>
            <w:vAlign w:val="center"/>
          </w:tcPr>
          <w:p w14:paraId="08CABEF8">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155" w:type="dxa"/>
            <w:vAlign w:val="center"/>
          </w:tcPr>
          <w:p w14:paraId="5B6E63FB">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279" w:type="dxa"/>
            <w:vAlign w:val="center"/>
          </w:tcPr>
          <w:p w14:paraId="4502F240">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3</w:t>
            </w:r>
          </w:p>
        </w:tc>
      </w:tr>
      <w:tr w14:paraId="2B7AE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995" w:type="dxa"/>
            <w:vAlign w:val="center"/>
          </w:tcPr>
          <w:p w14:paraId="0FB3F8DA">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毕业实习</w:t>
            </w:r>
          </w:p>
        </w:tc>
        <w:tc>
          <w:tcPr>
            <w:tcW w:w="1125" w:type="dxa"/>
            <w:vAlign w:val="center"/>
          </w:tcPr>
          <w:p w14:paraId="33602ADA">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990" w:type="dxa"/>
            <w:vAlign w:val="center"/>
          </w:tcPr>
          <w:p w14:paraId="0AA8DFF7">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110" w:type="dxa"/>
            <w:vAlign w:val="center"/>
          </w:tcPr>
          <w:p w14:paraId="71368D9B">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065" w:type="dxa"/>
            <w:vAlign w:val="center"/>
          </w:tcPr>
          <w:p w14:paraId="3D91E147">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975" w:type="dxa"/>
            <w:vAlign w:val="center"/>
          </w:tcPr>
          <w:p w14:paraId="25ADA90D">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20</w:t>
            </w:r>
          </w:p>
        </w:tc>
        <w:tc>
          <w:tcPr>
            <w:tcW w:w="1155" w:type="dxa"/>
            <w:vAlign w:val="center"/>
          </w:tcPr>
          <w:p w14:paraId="34F198A7">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14</w:t>
            </w:r>
          </w:p>
        </w:tc>
        <w:tc>
          <w:tcPr>
            <w:tcW w:w="1279" w:type="dxa"/>
            <w:vAlign w:val="center"/>
          </w:tcPr>
          <w:p w14:paraId="4E1C0C07">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34</w:t>
            </w:r>
          </w:p>
        </w:tc>
      </w:tr>
      <w:tr w14:paraId="3334A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995" w:type="dxa"/>
            <w:vAlign w:val="center"/>
          </w:tcPr>
          <w:p w14:paraId="481B407E">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资格证培训与考核</w:t>
            </w:r>
          </w:p>
        </w:tc>
        <w:tc>
          <w:tcPr>
            <w:tcW w:w="1125" w:type="dxa"/>
            <w:vAlign w:val="center"/>
          </w:tcPr>
          <w:p w14:paraId="2613B3E8">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990" w:type="dxa"/>
            <w:vAlign w:val="center"/>
          </w:tcPr>
          <w:p w14:paraId="48B396E4">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110" w:type="dxa"/>
            <w:vAlign w:val="center"/>
          </w:tcPr>
          <w:p w14:paraId="11578DBF">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065" w:type="dxa"/>
            <w:vAlign w:val="center"/>
          </w:tcPr>
          <w:p w14:paraId="03D0C249">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975" w:type="dxa"/>
            <w:vAlign w:val="center"/>
          </w:tcPr>
          <w:p w14:paraId="62FBE0F6">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155" w:type="dxa"/>
            <w:vAlign w:val="center"/>
          </w:tcPr>
          <w:p w14:paraId="00F7FC6E">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w:t>
            </w:r>
          </w:p>
        </w:tc>
        <w:tc>
          <w:tcPr>
            <w:tcW w:w="1279" w:type="dxa"/>
            <w:vAlign w:val="center"/>
          </w:tcPr>
          <w:p w14:paraId="4871D9A8">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w:t>
            </w:r>
          </w:p>
        </w:tc>
      </w:tr>
      <w:tr w14:paraId="188D3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995" w:type="dxa"/>
            <w:vAlign w:val="center"/>
          </w:tcPr>
          <w:p w14:paraId="1393B14D">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专升本培训</w:t>
            </w:r>
          </w:p>
        </w:tc>
        <w:tc>
          <w:tcPr>
            <w:tcW w:w="1125" w:type="dxa"/>
            <w:vAlign w:val="center"/>
          </w:tcPr>
          <w:p w14:paraId="184DE294">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990" w:type="dxa"/>
            <w:vAlign w:val="center"/>
          </w:tcPr>
          <w:p w14:paraId="767EE23D">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110" w:type="dxa"/>
            <w:vAlign w:val="center"/>
          </w:tcPr>
          <w:p w14:paraId="1D2A425E">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065" w:type="dxa"/>
            <w:vAlign w:val="center"/>
          </w:tcPr>
          <w:p w14:paraId="45883D27">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975" w:type="dxa"/>
            <w:vAlign w:val="center"/>
          </w:tcPr>
          <w:p w14:paraId="66BD34FA">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155" w:type="dxa"/>
            <w:vAlign w:val="center"/>
          </w:tcPr>
          <w:p w14:paraId="74D2864A">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4</w:t>
            </w:r>
          </w:p>
        </w:tc>
        <w:tc>
          <w:tcPr>
            <w:tcW w:w="1279" w:type="dxa"/>
            <w:vAlign w:val="center"/>
          </w:tcPr>
          <w:p w14:paraId="10497AA4">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4</w:t>
            </w:r>
          </w:p>
        </w:tc>
      </w:tr>
      <w:tr w14:paraId="211DB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995" w:type="dxa"/>
            <w:vAlign w:val="center"/>
          </w:tcPr>
          <w:p w14:paraId="40C8E70D">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毕业考试</w:t>
            </w:r>
          </w:p>
        </w:tc>
        <w:tc>
          <w:tcPr>
            <w:tcW w:w="1125" w:type="dxa"/>
            <w:vAlign w:val="center"/>
          </w:tcPr>
          <w:p w14:paraId="6C017983">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990" w:type="dxa"/>
            <w:vAlign w:val="center"/>
          </w:tcPr>
          <w:p w14:paraId="6FA6E315">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110" w:type="dxa"/>
            <w:vAlign w:val="center"/>
          </w:tcPr>
          <w:p w14:paraId="4752DF11">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065" w:type="dxa"/>
            <w:vAlign w:val="center"/>
          </w:tcPr>
          <w:p w14:paraId="463A3C41">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975" w:type="dxa"/>
            <w:vAlign w:val="center"/>
          </w:tcPr>
          <w:p w14:paraId="1737B937">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p>
        </w:tc>
        <w:tc>
          <w:tcPr>
            <w:tcW w:w="1155" w:type="dxa"/>
            <w:vAlign w:val="center"/>
          </w:tcPr>
          <w:p w14:paraId="21A17F0D">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w:t>
            </w:r>
          </w:p>
        </w:tc>
        <w:tc>
          <w:tcPr>
            <w:tcW w:w="1279" w:type="dxa"/>
            <w:vAlign w:val="center"/>
          </w:tcPr>
          <w:p w14:paraId="4CC91203">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w:t>
            </w:r>
          </w:p>
        </w:tc>
      </w:tr>
      <w:tr w14:paraId="71B19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1995" w:type="dxa"/>
            <w:vAlign w:val="center"/>
          </w:tcPr>
          <w:p w14:paraId="58E5F15E">
            <w:pPr>
              <w:keepNext w:val="0"/>
              <w:keepLines w:val="0"/>
              <w:pageBreakBefore w:val="0"/>
              <w:widowControl w:val="0"/>
              <w:kinsoku/>
              <w:wordWrap/>
              <w:overflowPunct/>
              <w:topLinePunct w:val="0"/>
              <w:autoSpaceDE/>
              <w:autoSpaceDN/>
              <w:bidi w:val="0"/>
              <w:adjustRightInd w:val="0"/>
              <w:snapToGrid w:val="0"/>
              <w:spacing w:line="320" w:lineRule="exact"/>
              <w:ind w:firstLine="420" w:firstLineChars="200"/>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合计</w:t>
            </w:r>
          </w:p>
        </w:tc>
        <w:tc>
          <w:tcPr>
            <w:tcW w:w="2115" w:type="dxa"/>
            <w:gridSpan w:val="2"/>
            <w:vAlign w:val="center"/>
          </w:tcPr>
          <w:p w14:paraId="26ADFB4E">
            <w:pPr>
              <w:keepNext w:val="0"/>
              <w:keepLines w:val="0"/>
              <w:pageBreakBefore w:val="0"/>
              <w:widowControl w:val="0"/>
              <w:kinsoku/>
              <w:wordWrap/>
              <w:overflowPunct/>
              <w:topLinePunct w:val="0"/>
              <w:autoSpaceDE/>
              <w:autoSpaceDN/>
              <w:bidi w:val="0"/>
              <w:adjustRightInd w:val="0"/>
              <w:snapToGrid w:val="0"/>
              <w:spacing w:line="320" w:lineRule="exact"/>
              <w:ind w:firstLine="420" w:firstLineChars="200"/>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40</w:t>
            </w:r>
          </w:p>
        </w:tc>
        <w:tc>
          <w:tcPr>
            <w:tcW w:w="2175" w:type="dxa"/>
            <w:gridSpan w:val="2"/>
            <w:vAlign w:val="center"/>
          </w:tcPr>
          <w:p w14:paraId="6F04672D">
            <w:pPr>
              <w:keepNext w:val="0"/>
              <w:keepLines w:val="0"/>
              <w:pageBreakBefore w:val="0"/>
              <w:widowControl w:val="0"/>
              <w:kinsoku/>
              <w:wordWrap/>
              <w:overflowPunct/>
              <w:topLinePunct w:val="0"/>
              <w:autoSpaceDE/>
              <w:autoSpaceDN/>
              <w:bidi w:val="0"/>
              <w:adjustRightInd w:val="0"/>
              <w:snapToGrid w:val="0"/>
              <w:spacing w:line="320" w:lineRule="exact"/>
              <w:ind w:firstLine="420" w:firstLineChars="200"/>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40</w:t>
            </w:r>
          </w:p>
        </w:tc>
        <w:tc>
          <w:tcPr>
            <w:tcW w:w="2130" w:type="dxa"/>
            <w:gridSpan w:val="2"/>
            <w:vAlign w:val="center"/>
          </w:tcPr>
          <w:p w14:paraId="25C911CE">
            <w:pPr>
              <w:keepNext w:val="0"/>
              <w:keepLines w:val="0"/>
              <w:pageBreakBefore w:val="0"/>
              <w:widowControl w:val="0"/>
              <w:kinsoku/>
              <w:wordWrap/>
              <w:overflowPunct/>
              <w:topLinePunct w:val="0"/>
              <w:autoSpaceDE/>
              <w:autoSpaceDN/>
              <w:bidi w:val="0"/>
              <w:adjustRightInd w:val="0"/>
              <w:snapToGrid w:val="0"/>
              <w:spacing w:line="320" w:lineRule="exact"/>
              <w:ind w:firstLine="420" w:firstLineChars="200"/>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40</w:t>
            </w:r>
          </w:p>
        </w:tc>
        <w:tc>
          <w:tcPr>
            <w:tcW w:w="1279" w:type="dxa"/>
            <w:vAlign w:val="center"/>
          </w:tcPr>
          <w:p w14:paraId="2BB84BB0">
            <w:pPr>
              <w:keepNext w:val="0"/>
              <w:keepLines w:val="0"/>
              <w:pageBreakBefore w:val="0"/>
              <w:widowControl w:val="0"/>
              <w:kinsoku/>
              <w:wordWrap/>
              <w:overflowPunct/>
              <w:topLinePunct w:val="0"/>
              <w:autoSpaceDE/>
              <w:autoSpaceDN/>
              <w:bidi w:val="0"/>
              <w:adjustRightInd w:val="0"/>
              <w:snapToGrid w:val="0"/>
              <w:spacing w:line="320" w:lineRule="exact"/>
              <w:jc w:val="center"/>
              <w:textAlignment w:val="auto"/>
              <w:rPr>
                <w:rFonts w:hint="default" w:ascii="Times New Roman" w:hAnsi="Times New Roman" w:cs="Times New Roman" w:eastAsiaTheme="minorEastAsia"/>
                <w:color w:val="auto"/>
                <w:sz w:val="21"/>
                <w:szCs w:val="21"/>
              </w:rPr>
            </w:pPr>
            <w:r>
              <w:rPr>
                <w:rFonts w:hint="default" w:ascii="Times New Roman" w:hAnsi="Times New Roman" w:cs="Times New Roman" w:eastAsiaTheme="minorEastAsia"/>
                <w:color w:val="auto"/>
                <w:sz w:val="21"/>
                <w:szCs w:val="21"/>
              </w:rPr>
              <w:t>120</w:t>
            </w:r>
          </w:p>
        </w:tc>
      </w:tr>
    </w:tbl>
    <w:p w14:paraId="44086E0D">
      <w:pPr>
        <w:keepNext w:val="0"/>
        <w:keepLines w:val="0"/>
        <w:pageBreakBefore w:val="0"/>
        <w:widowControl w:val="0"/>
        <w:kinsoku/>
        <w:wordWrap/>
        <w:overflowPunct w:val="0"/>
        <w:topLinePunct w:val="0"/>
        <w:autoSpaceDE/>
        <w:autoSpaceDN/>
        <w:bidi w:val="0"/>
        <w:adjustRightInd w:val="0"/>
        <w:snapToGrid/>
        <w:spacing w:line="360" w:lineRule="exact"/>
        <w:ind w:firstLine="420" w:firstLineChars="200"/>
        <w:textAlignment w:val="auto"/>
        <w:outlineLvl w:val="0"/>
        <w:rPr>
          <w:rFonts w:hint="default" w:ascii="Times New Roman" w:hAnsi="Times New Roman" w:cs="Times New Roman" w:eastAsiaTheme="minorEastAsia"/>
          <w:b w:val="0"/>
          <w:bCs/>
          <w:kern w:val="2"/>
          <w:sz w:val="21"/>
          <w:szCs w:val="21"/>
          <w:lang w:val="en-US" w:eastAsia="zh-CN" w:bidi="ar-SA"/>
        </w:rPr>
      </w:pPr>
      <w:bookmarkStart w:id="21" w:name="_Toc31077"/>
      <w:r>
        <w:rPr>
          <w:rFonts w:hint="default" w:ascii="Times New Roman" w:hAnsi="Times New Roman" w:cs="Times New Roman" w:eastAsiaTheme="minorEastAsia"/>
          <w:b w:val="0"/>
          <w:bCs/>
          <w:kern w:val="2"/>
          <w:sz w:val="21"/>
          <w:szCs w:val="21"/>
          <w:lang w:val="en-US" w:eastAsia="zh-CN" w:bidi="ar-SA"/>
        </w:rPr>
        <w:t>2.专业必修课教学进程表</w:t>
      </w:r>
      <w:bookmarkEnd w:id="21"/>
    </w:p>
    <w:tbl>
      <w:tblPr>
        <w:tblStyle w:val="6"/>
        <w:tblW w:w="4962"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458"/>
        <w:gridCol w:w="352"/>
        <w:gridCol w:w="291"/>
        <w:gridCol w:w="1657"/>
        <w:gridCol w:w="603"/>
        <w:gridCol w:w="571"/>
        <w:gridCol w:w="571"/>
        <w:gridCol w:w="514"/>
        <w:gridCol w:w="356"/>
        <w:gridCol w:w="581"/>
        <w:gridCol w:w="505"/>
        <w:gridCol w:w="596"/>
        <w:gridCol w:w="639"/>
        <w:gridCol w:w="578"/>
        <w:gridCol w:w="578"/>
        <w:gridCol w:w="441"/>
        <w:gridCol w:w="488"/>
      </w:tblGrid>
      <w:tr w14:paraId="334B3C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restart"/>
            <w:shd w:val="clear" w:color="auto" w:fill="B7DEE8"/>
            <w:vAlign w:val="center"/>
          </w:tcPr>
          <w:p w14:paraId="2B148AE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课程模块</w:t>
            </w:r>
          </w:p>
        </w:tc>
        <w:tc>
          <w:tcPr>
            <w:tcW w:w="178" w:type="pct"/>
            <w:vMerge w:val="restart"/>
            <w:shd w:val="clear" w:color="auto" w:fill="B7DEE8"/>
            <w:vAlign w:val="center"/>
          </w:tcPr>
          <w:p w14:paraId="2C0BA9E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序号</w:t>
            </w:r>
          </w:p>
        </w:tc>
        <w:tc>
          <w:tcPr>
            <w:tcW w:w="995" w:type="pct"/>
            <w:gridSpan w:val="2"/>
            <w:vMerge w:val="restart"/>
            <w:shd w:val="clear" w:color="auto" w:fill="B7DEE8"/>
            <w:vAlign w:val="center"/>
          </w:tcPr>
          <w:p w14:paraId="08CA915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课  程  名  称</w:t>
            </w:r>
          </w:p>
        </w:tc>
        <w:tc>
          <w:tcPr>
            <w:tcW w:w="1154" w:type="pct"/>
            <w:gridSpan w:val="4"/>
            <w:shd w:val="clear" w:color="auto" w:fill="B7DEE8"/>
            <w:vAlign w:val="center"/>
          </w:tcPr>
          <w:p w14:paraId="18FA88B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学时与学分</w:t>
            </w:r>
          </w:p>
        </w:tc>
        <w:tc>
          <w:tcPr>
            <w:tcW w:w="479" w:type="pct"/>
            <w:gridSpan w:val="2"/>
            <w:shd w:val="clear" w:color="auto" w:fill="B7DEE8"/>
            <w:vAlign w:val="center"/>
          </w:tcPr>
          <w:p w14:paraId="63FD10B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按学期</w:t>
            </w:r>
          </w:p>
          <w:p w14:paraId="41F333E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分配</w:t>
            </w:r>
          </w:p>
        </w:tc>
        <w:tc>
          <w:tcPr>
            <w:tcW w:w="563" w:type="pct"/>
            <w:gridSpan w:val="2"/>
            <w:shd w:val="clear" w:color="auto" w:fill="B7DEE8"/>
            <w:vAlign w:val="center"/>
          </w:tcPr>
          <w:p w14:paraId="1A12397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一</w:t>
            </w:r>
          </w:p>
        </w:tc>
        <w:tc>
          <w:tcPr>
            <w:tcW w:w="327" w:type="pct"/>
            <w:shd w:val="clear" w:color="auto" w:fill="B7DEE8"/>
            <w:vAlign w:val="center"/>
          </w:tcPr>
          <w:p w14:paraId="5569F22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二</w:t>
            </w:r>
          </w:p>
        </w:tc>
        <w:tc>
          <w:tcPr>
            <w:tcW w:w="295" w:type="pct"/>
            <w:shd w:val="clear" w:color="auto" w:fill="B7DEE8"/>
            <w:vAlign w:val="center"/>
          </w:tcPr>
          <w:p w14:paraId="3A99A32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三</w:t>
            </w:r>
          </w:p>
        </w:tc>
        <w:tc>
          <w:tcPr>
            <w:tcW w:w="521" w:type="pct"/>
            <w:gridSpan w:val="2"/>
            <w:shd w:val="clear" w:color="auto" w:fill="B7DEE8"/>
            <w:vAlign w:val="center"/>
          </w:tcPr>
          <w:p w14:paraId="45027CB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四</w:t>
            </w:r>
          </w:p>
        </w:tc>
        <w:tc>
          <w:tcPr>
            <w:tcW w:w="249" w:type="pct"/>
            <w:shd w:val="clear" w:color="auto" w:fill="B7DEE8"/>
            <w:vAlign w:val="center"/>
          </w:tcPr>
          <w:p w14:paraId="7B0E5C6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五六</w:t>
            </w:r>
          </w:p>
        </w:tc>
      </w:tr>
      <w:tr w14:paraId="00142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20856F7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vMerge w:val="continue"/>
            <w:vAlign w:val="center"/>
          </w:tcPr>
          <w:p w14:paraId="1A4F084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995" w:type="pct"/>
            <w:gridSpan w:val="2"/>
            <w:vMerge w:val="continue"/>
            <w:vAlign w:val="center"/>
          </w:tcPr>
          <w:p w14:paraId="032666F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7" w:type="pct"/>
            <w:shd w:val="clear" w:color="auto" w:fill="B7DEE8"/>
            <w:vAlign w:val="center"/>
          </w:tcPr>
          <w:p w14:paraId="2DD37F4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总计</w:t>
            </w:r>
          </w:p>
        </w:tc>
        <w:tc>
          <w:tcPr>
            <w:tcW w:w="292" w:type="pct"/>
            <w:shd w:val="clear" w:color="auto" w:fill="B7DEE8"/>
            <w:vAlign w:val="center"/>
          </w:tcPr>
          <w:p w14:paraId="6C264A4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理论</w:t>
            </w:r>
          </w:p>
        </w:tc>
        <w:tc>
          <w:tcPr>
            <w:tcW w:w="292" w:type="pct"/>
            <w:shd w:val="clear" w:color="auto" w:fill="B7DEE8"/>
            <w:vAlign w:val="center"/>
          </w:tcPr>
          <w:p w14:paraId="2D68667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实践</w:t>
            </w:r>
          </w:p>
        </w:tc>
        <w:tc>
          <w:tcPr>
            <w:tcW w:w="262" w:type="pct"/>
            <w:shd w:val="clear" w:color="auto" w:fill="B7DEE8"/>
            <w:vAlign w:val="center"/>
          </w:tcPr>
          <w:p w14:paraId="7EB33C0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学分</w:t>
            </w:r>
          </w:p>
        </w:tc>
        <w:tc>
          <w:tcPr>
            <w:tcW w:w="181" w:type="pct"/>
            <w:shd w:val="clear" w:color="auto" w:fill="B7DEE8"/>
            <w:vAlign w:val="center"/>
          </w:tcPr>
          <w:p w14:paraId="594770A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考试</w:t>
            </w:r>
          </w:p>
        </w:tc>
        <w:tc>
          <w:tcPr>
            <w:tcW w:w="297" w:type="pct"/>
            <w:shd w:val="clear" w:color="auto" w:fill="B7DEE8"/>
            <w:vAlign w:val="center"/>
          </w:tcPr>
          <w:p w14:paraId="3535A46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考查</w:t>
            </w:r>
          </w:p>
        </w:tc>
        <w:tc>
          <w:tcPr>
            <w:tcW w:w="259" w:type="pct"/>
            <w:shd w:val="clear" w:color="auto" w:fill="B7DEE8"/>
            <w:vAlign w:val="center"/>
          </w:tcPr>
          <w:p w14:paraId="38F2D90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3周</w:t>
            </w:r>
          </w:p>
        </w:tc>
        <w:tc>
          <w:tcPr>
            <w:tcW w:w="304" w:type="pct"/>
            <w:shd w:val="clear" w:color="auto" w:fill="B7DEE8"/>
            <w:vAlign w:val="center"/>
          </w:tcPr>
          <w:p w14:paraId="589A205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15周</w:t>
            </w:r>
          </w:p>
        </w:tc>
        <w:tc>
          <w:tcPr>
            <w:tcW w:w="327" w:type="pct"/>
            <w:shd w:val="clear" w:color="auto" w:fill="B7DEE8"/>
            <w:vAlign w:val="center"/>
          </w:tcPr>
          <w:p w14:paraId="46DED18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18周</w:t>
            </w:r>
          </w:p>
        </w:tc>
        <w:tc>
          <w:tcPr>
            <w:tcW w:w="295" w:type="pct"/>
            <w:shd w:val="clear" w:color="auto" w:fill="B7DEE8"/>
            <w:vAlign w:val="center"/>
          </w:tcPr>
          <w:p w14:paraId="42D48D8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18周</w:t>
            </w:r>
          </w:p>
        </w:tc>
        <w:tc>
          <w:tcPr>
            <w:tcW w:w="295" w:type="pct"/>
            <w:shd w:val="clear" w:color="auto" w:fill="B7DEE8"/>
            <w:vAlign w:val="center"/>
          </w:tcPr>
          <w:p w14:paraId="61367D2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14周</w:t>
            </w:r>
          </w:p>
        </w:tc>
        <w:tc>
          <w:tcPr>
            <w:tcW w:w="225" w:type="pct"/>
            <w:shd w:val="clear" w:color="auto" w:fill="B7DEE8"/>
            <w:vAlign w:val="center"/>
          </w:tcPr>
          <w:p w14:paraId="646B472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1周</w:t>
            </w:r>
          </w:p>
        </w:tc>
        <w:tc>
          <w:tcPr>
            <w:tcW w:w="249" w:type="pct"/>
            <w:shd w:val="clear" w:color="auto" w:fill="B7DEE8"/>
            <w:noWrap/>
            <w:vAlign w:val="center"/>
          </w:tcPr>
          <w:p w14:paraId="23731E8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34周</w:t>
            </w:r>
          </w:p>
        </w:tc>
      </w:tr>
      <w:tr w14:paraId="422E8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restart"/>
            <w:shd w:val="clear" w:color="auto" w:fill="auto"/>
            <w:vAlign w:val="center"/>
          </w:tcPr>
          <w:p w14:paraId="04211BA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公共基础课</w:t>
            </w:r>
          </w:p>
        </w:tc>
        <w:tc>
          <w:tcPr>
            <w:tcW w:w="178" w:type="pct"/>
            <w:shd w:val="clear" w:color="auto" w:fill="auto"/>
            <w:vAlign w:val="center"/>
          </w:tcPr>
          <w:p w14:paraId="7F9CB04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w:t>
            </w:r>
          </w:p>
        </w:tc>
        <w:tc>
          <w:tcPr>
            <w:tcW w:w="995" w:type="pct"/>
            <w:gridSpan w:val="2"/>
            <w:shd w:val="clear" w:color="auto" w:fill="auto"/>
            <w:vAlign w:val="center"/>
          </w:tcPr>
          <w:p w14:paraId="7F90A46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形势与政策</w:t>
            </w:r>
          </w:p>
        </w:tc>
        <w:tc>
          <w:tcPr>
            <w:tcW w:w="307" w:type="pct"/>
            <w:shd w:val="clear" w:color="auto" w:fill="auto"/>
            <w:vAlign w:val="center"/>
          </w:tcPr>
          <w:p w14:paraId="769024E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32</w:t>
            </w:r>
          </w:p>
        </w:tc>
        <w:tc>
          <w:tcPr>
            <w:tcW w:w="292" w:type="pct"/>
            <w:shd w:val="clear" w:color="auto" w:fill="auto"/>
            <w:vAlign w:val="center"/>
          </w:tcPr>
          <w:p w14:paraId="3315212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28</w:t>
            </w:r>
          </w:p>
        </w:tc>
        <w:tc>
          <w:tcPr>
            <w:tcW w:w="292" w:type="pct"/>
            <w:shd w:val="clear" w:color="auto" w:fill="auto"/>
            <w:vAlign w:val="center"/>
          </w:tcPr>
          <w:p w14:paraId="1C4FDEC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w:t>
            </w:r>
          </w:p>
        </w:tc>
        <w:tc>
          <w:tcPr>
            <w:tcW w:w="262" w:type="pct"/>
            <w:shd w:val="clear" w:color="auto" w:fill="auto"/>
            <w:vAlign w:val="center"/>
          </w:tcPr>
          <w:p w14:paraId="2AA62EB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181" w:type="pct"/>
            <w:shd w:val="clear" w:color="auto" w:fill="auto"/>
            <w:vAlign w:val="center"/>
          </w:tcPr>
          <w:p w14:paraId="4472C3B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7" w:type="pct"/>
            <w:shd w:val="clear" w:color="auto" w:fill="auto"/>
            <w:vAlign w:val="center"/>
          </w:tcPr>
          <w:p w14:paraId="0ADE54B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1234</w:t>
            </w:r>
          </w:p>
        </w:tc>
        <w:tc>
          <w:tcPr>
            <w:tcW w:w="259" w:type="pct"/>
            <w:vMerge w:val="restart"/>
            <w:shd w:val="clear" w:color="auto" w:fill="auto"/>
            <w:vAlign w:val="center"/>
          </w:tcPr>
          <w:p w14:paraId="065F776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军事训练及入学教育</w:t>
            </w:r>
          </w:p>
        </w:tc>
        <w:tc>
          <w:tcPr>
            <w:tcW w:w="304" w:type="pct"/>
            <w:shd w:val="clear" w:color="auto" w:fill="auto"/>
            <w:vAlign w:val="center"/>
          </w:tcPr>
          <w:p w14:paraId="23E36A1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2*4</w:t>
            </w:r>
          </w:p>
        </w:tc>
        <w:tc>
          <w:tcPr>
            <w:tcW w:w="327" w:type="pct"/>
            <w:shd w:val="clear" w:color="auto" w:fill="auto"/>
            <w:vAlign w:val="center"/>
          </w:tcPr>
          <w:p w14:paraId="440AF10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2*4</w:t>
            </w:r>
          </w:p>
        </w:tc>
        <w:tc>
          <w:tcPr>
            <w:tcW w:w="295" w:type="pct"/>
            <w:shd w:val="clear" w:color="auto" w:fill="auto"/>
            <w:vAlign w:val="center"/>
          </w:tcPr>
          <w:p w14:paraId="7CBF072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2*4</w:t>
            </w:r>
          </w:p>
        </w:tc>
        <w:tc>
          <w:tcPr>
            <w:tcW w:w="295" w:type="pct"/>
            <w:shd w:val="clear" w:color="auto" w:fill="auto"/>
            <w:vAlign w:val="center"/>
          </w:tcPr>
          <w:p w14:paraId="65BC2ED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2*4</w:t>
            </w:r>
          </w:p>
        </w:tc>
        <w:tc>
          <w:tcPr>
            <w:tcW w:w="225" w:type="pct"/>
            <w:vMerge w:val="restart"/>
            <w:shd w:val="clear" w:color="auto" w:fill="auto"/>
            <w:vAlign w:val="center"/>
          </w:tcPr>
          <w:p w14:paraId="65D26CF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综合岗前训练</w:t>
            </w:r>
          </w:p>
        </w:tc>
        <w:tc>
          <w:tcPr>
            <w:tcW w:w="249" w:type="pct"/>
            <w:vMerge w:val="restart"/>
            <w:shd w:val="clear" w:color="auto" w:fill="FFFFFF"/>
            <w:vAlign w:val="center"/>
          </w:tcPr>
          <w:p w14:paraId="669ADAE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毕                              业                                    实                                     习</w:t>
            </w:r>
          </w:p>
        </w:tc>
      </w:tr>
      <w:tr w14:paraId="5D736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3DEF017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0BB7936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995" w:type="pct"/>
            <w:gridSpan w:val="2"/>
            <w:shd w:val="clear" w:color="auto" w:fill="auto"/>
            <w:vAlign w:val="center"/>
          </w:tcPr>
          <w:p w14:paraId="35FA133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思想道德与法治</w:t>
            </w:r>
          </w:p>
        </w:tc>
        <w:tc>
          <w:tcPr>
            <w:tcW w:w="307" w:type="pct"/>
            <w:shd w:val="clear" w:color="auto" w:fill="auto"/>
            <w:vAlign w:val="center"/>
          </w:tcPr>
          <w:p w14:paraId="3B99616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48</w:t>
            </w:r>
          </w:p>
        </w:tc>
        <w:tc>
          <w:tcPr>
            <w:tcW w:w="292" w:type="pct"/>
            <w:shd w:val="clear" w:color="auto" w:fill="auto"/>
            <w:vAlign w:val="center"/>
          </w:tcPr>
          <w:p w14:paraId="22301C3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42</w:t>
            </w:r>
          </w:p>
        </w:tc>
        <w:tc>
          <w:tcPr>
            <w:tcW w:w="292" w:type="pct"/>
            <w:shd w:val="clear" w:color="auto" w:fill="auto"/>
            <w:vAlign w:val="center"/>
          </w:tcPr>
          <w:p w14:paraId="1A04868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6</w:t>
            </w:r>
          </w:p>
        </w:tc>
        <w:tc>
          <w:tcPr>
            <w:tcW w:w="262" w:type="pct"/>
            <w:shd w:val="clear" w:color="auto" w:fill="auto"/>
            <w:vAlign w:val="center"/>
          </w:tcPr>
          <w:p w14:paraId="0353ED2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w:t>
            </w:r>
          </w:p>
        </w:tc>
        <w:tc>
          <w:tcPr>
            <w:tcW w:w="181" w:type="pct"/>
            <w:shd w:val="clear" w:color="auto" w:fill="auto"/>
            <w:vAlign w:val="center"/>
          </w:tcPr>
          <w:p w14:paraId="31368B5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w:t>
            </w:r>
          </w:p>
        </w:tc>
        <w:tc>
          <w:tcPr>
            <w:tcW w:w="297" w:type="pct"/>
            <w:shd w:val="clear" w:color="auto" w:fill="auto"/>
            <w:vAlign w:val="center"/>
          </w:tcPr>
          <w:p w14:paraId="5877C25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59" w:type="pct"/>
            <w:vMerge w:val="continue"/>
            <w:vAlign w:val="center"/>
          </w:tcPr>
          <w:p w14:paraId="1C60938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43730D8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4*12</w:t>
            </w:r>
          </w:p>
        </w:tc>
        <w:tc>
          <w:tcPr>
            <w:tcW w:w="327" w:type="pct"/>
            <w:shd w:val="clear" w:color="auto" w:fill="auto"/>
            <w:vAlign w:val="center"/>
          </w:tcPr>
          <w:p w14:paraId="3AD25AC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1D68EC0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58F0121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43B8429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5A71A8E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29347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6958ED1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244FE34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w:t>
            </w:r>
          </w:p>
        </w:tc>
        <w:tc>
          <w:tcPr>
            <w:tcW w:w="995" w:type="pct"/>
            <w:gridSpan w:val="2"/>
            <w:shd w:val="clear" w:color="auto" w:fill="auto"/>
            <w:vAlign w:val="center"/>
          </w:tcPr>
          <w:p w14:paraId="1F68695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毛泽东思想和中国特色社会主义理论体系概论</w:t>
            </w:r>
          </w:p>
        </w:tc>
        <w:tc>
          <w:tcPr>
            <w:tcW w:w="307" w:type="pct"/>
            <w:shd w:val="clear" w:color="auto" w:fill="auto"/>
            <w:vAlign w:val="center"/>
          </w:tcPr>
          <w:p w14:paraId="2E1A979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32</w:t>
            </w:r>
          </w:p>
        </w:tc>
        <w:tc>
          <w:tcPr>
            <w:tcW w:w="292" w:type="pct"/>
            <w:shd w:val="clear" w:color="auto" w:fill="auto"/>
            <w:vAlign w:val="center"/>
          </w:tcPr>
          <w:p w14:paraId="0EF22B1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28</w:t>
            </w:r>
          </w:p>
        </w:tc>
        <w:tc>
          <w:tcPr>
            <w:tcW w:w="292" w:type="pct"/>
            <w:shd w:val="clear" w:color="auto" w:fill="auto"/>
            <w:vAlign w:val="center"/>
          </w:tcPr>
          <w:p w14:paraId="2611170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w:t>
            </w:r>
          </w:p>
        </w:tc>
        <w:tc>
          <w:tcPr>
            <w:tcW w:w="262" w:type="pct"/>
            <w:shd w:val="clear" w:color="auto" w:fill="auto"/>
            <w:vAlign w:val="center"/>
          </w:tcPr>
          <w:p w14:paraId="1EBCBF2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181" w:type="pct"/>
            <w:shd w:val="clear" w:color="auto" w:fill="auto"/>
            <w:vAlign w:val="center"/>
          </w:tcPr>
          <w:p w14:paraId="2C6066B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297" w:type="pct"/>
            <w:shd w:val="clear" w:color="auto" w:fill="auto"/>
            <w:vAlign w:val="center"/>
          </w:tcPr>
          <w:p w14:paraId="1E142C7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59" w:type="pct"/>
            <w:vMerge w:val="continue"/>
            <w:vAlign w:val="center"/>
          </w:tcPr>
          <w:p w14:paraId="761C74B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66C2C89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shd w:val="clear" w:color="auto" w:fill="auto"/>
            <w:vAlign w:val="center"/>
          </w:tcPr>
          <w:p w14:paraId="3A4DAB8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2*16</w:t>
            </w:r>
          </w:p>
        </w:tc>
        <w:tc>
          <w:tcPr>
            <w:tcW w:w="295" w:type="pct"/>
            <w:shd w:val="clear" w:color="auto" w:fill="auto"/>
            <w:vAlign w:val="center"/>
          </w:tcPr>
          <w:p w14:paraId="5A2D901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0D0A35A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53E51D1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47FBBD9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20E85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655095B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0E7E0BA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w:t>
            </w:r>
          </w:p>
        </w:tc>
        <w:tc>
          <w:tcPr>
            <w:tcW w:w="995" w:type="pct"/>
            <w:gridSpan w:val="2"/>
            <w:shd w:val="clear" w:color="auto" w:fill="auto"/>
            <w:vAlign w:val="center"/>
          </w:tcPr>
          <w:p w14:paraId="7BA026A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习近平新时代中国特色社会主义思想概论</w:t>
            </w:r>
          </w:p>
        </w:tc>
        <w:tc>
          <w:tcPr>
            <w:tcW w:w="307" w:type="pct"/>
            <w:shd w:val="clear" w:color="auto" w:fill="auto"/>
            <w:vAlign w:val="center"/>
          </w:tcPr>
          <w:p w14:paraId="73737B5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48</w:t>
            </w:r>
          </w:p>
        </w:tc>
        <w:tc>
          <w:tcPr>
            <w:tcW w:w="292" w:type="pct"/>
            <w:shd w:val="clear" w:color="auto" w:fill="auto"/>
            <w:vAlign w:val="center"/>
          </w:tcPr>
          <w:p w14:paraId="6C1E4B0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42</w:t>
            </w:r>
          </w:p>
        </w:tc>
        <w:tc>
          <w:tcPr>
            <w:tcW w:w="292" w:type="pct"/>
            <w:shd w:val="clear" w:color="auto" w:fill="auto"/>
            <w:vAlign w:val="center"/>
          </w:tcPr>
          <w:p w14:paraId="72A2711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6</w:t>
            </w:r>
          </w:p>
        </w:tc>
        <w:tc>
          <w:tcPr>
            <w:tcW w:w="262" w:type="pct"/>
            <w:shd w:val="clear" w:color="auto" w:fill="auto"/>
            <w:vAlign w:val="center"/>
          </w:tcPr>
          <w:p w14:paraId="4E3EBE2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w:t>
            </w:r>
          </w:p>
        </w:tc>
        <w:tc>
          <w:tcPr>
            <w:tcW w:w="181" w:type="pct"/>
            <w:shd w:val="clear" w:color="auto" w:fill="auto"/>
            <w:vAlign w:val="center"/>
          </w:tcPr>
          <w:p w14:paraId="1D27BB8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297" w:type="pct"/>
            <w:shd w:val="clear" w:color="auto" w:fill="auto"/>
            <w:vAlign w:val="center"/>
          </w:tcPr>
          <w:p w14:paraId="34B241A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59" w:type="pct"/>
            <w:vMerge w:val="continue"/>
            <w:vAlign w:val="center"/>
          </w:tcPr>
          <w:p w14:paraId="4F53AA8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1B3F462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shd w:val="clear" w:color="auto" w:fill="auto"/>
            <w:vAlign w:val="center"/>
          </w:tcPr>
          <w:p w14:paraId="492E59B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4*12</w:t>
            </w:r>
          </w:p>
        </w:tc>
        <w:tc>
          <w:tcPr>
            <w:tcW w:w="295" w:type="pct"/>
            <w:shd w:val="clear" w:color="auto" w:fill="auto"/>
            <w:vAlign w:val="center"/>
          </w:tcPr>
          <w:p w14:paraId="2684E21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4B836DD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7E80A36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7A1EA61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07E14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5796743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770B4B9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5</w:t>
            </w:r>
          </w:p>
        </w:tc>
        <w:tc>
          <w:tcPr>
            <w:tcW w:w="995" w:type="pct"/>
            <w:gridSpan w:val="2"/>
            <w:shd w:val="clear" w:color="auto" w:fill="auto"/>
            <w:vAlign w:val="center"/>
          </w:tcPr>
          <w:p w14:paraId="3A73607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大学生军事理论与实践</w:t>
            </w:r>
          </w:p>
        </w:tc>
        <w:tc>
          <w:tcPr>
            <w:tcW w:w="307" w:type="pct"/>
            <w:shd w:val="clear" w:color="auto" w:fill="auto"/>
            <w:vAlign w:val="center"/>
          </w:tcPr>
          <w:p w14:paraId="4C78490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148</w:t>
            </w:r>
          </w:p>
        </w:tc>
        <w:tc>
          <w:tcPr>
            <w:tcW w:w="292" w:type="pct"/>
            <w:shd w:val="clear" w:color="auto" w:fill="auto"/>
            <w:vAlign w:val="center"/>
          </w:tcPr>
          <w:p w14:paraId="17850C1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36</w:t>
            </w:r>
          </w:p>
        </w:tc>
        <w:tc>
          <w:tcPr>
            <w:tcW w:w="292" w:type="pct"/>
            <w:shd w:val="clear" w:color="auto" w:fill="auto"/>
            <w:vAlign w:val="center"/>
          </w:tcPr>
          <w:p w14:paraId="7CF6634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112</w:t>
            </w:r>
          </w:p>
        </w:tc>
        <w:tc>
          <w:tcPr>
            <w:tcW w:w="262" w:type="pct"/>
            <w:shd w:val="clear" w:color="auto" w:fill="auto"/>
            <w:vAlign w:val="center"/>
          </w:tcPr>
          <w:p w14:paraId="1BA0BC6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w:t>
            </w:r>
          </w:p>
        </w:tc>
        <w:tc>
          <w:tcPr>
            <w:tcW w:w="181" w:type="pct"/>
            <w:shd w:val="clear" w:color="auto" w:fill="auto"/>
            <w:vAlign w:val="center"/>
          </w:tcPr>
          <w:p w14:paraId="01B304B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7" w:type="pct"/>
            <w:shd w:val="clear" w:color="auto" w:fill="auto"/>
            <w:vAlign w:val="center"/>
          </w:tcPr>
          <w:p w14:paraId="78BEE18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w:t>
            </w:r>
          </w:p>
        </w:tc>
        <w:tc>
          <w:tcPr>
            <w:tcW w:w="259" w:type="pct"/>
            <w:vMerge w:val="continue"/>
            <w:vAlign w:val="center"/>
          </w:tcPr>
          <w:p w14:paraId="3960CDB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770318D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shd w:val="clear" w:color="auto" w:fill="auto"/>
            <w:vAlign w:val="center"/>
          </w:tcPr>
          <w:p w14:paraId="5017E33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3428A3E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1EC9702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135F4E6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04D4346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27636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3DFD3DE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0782854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6</w:t>
            </w:r>
          </w:p>
        </w:tc>
        <w:tc>
          <w:tcPr>
            <w:tcW w:w="995" w:type="pct"/>
            <w:gridSpan w:val="2"/>
            <w:shd w:val="clear" w:color="auto" w:fill="auto"/>
            <w:vAlign w:val="center"/>
          </w:tcPr>
          <w:p w14:paraId="065F523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体 育</w:t>
            </w:r>
          </w:p>
        </w:tc>
        <w:tc>
          <w:tcPr>
            <w:tcW w:w="307" w:type="pct"/>
            <w:shd w:val="clear" w:color="auto" w:fill="auto"/>
            <w:vAlign w:val="center"/>
          </w:tcPr>
          <w:p w14:paraId="791360B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108</w:t>
            </w:r>
          </w:p>
        </w:tc>
        <w:tc>
          <w:tcPr>
            <w:tcW w:w="292" w:type="pct"/>
            <w:shd w:val="clear" w:color="auto" w:fill="auto"/>
            <w:vAlign w:val="center"/>
          </w:tcPr>
          <w:p w14:paraId="545F5B9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8</w:t>
            </w:r>
          </w:p>
        </w:tc>
        <w:tc>
          <w:tcPr>
            <w:tcW w:w="292" w:type="pct"/>
            <w:shd w:val="clear" w:color="auto" w:fill="auto"/>
            <w:vAlign w:val="center"/>
          </w:tcPr>
          <w:p w14:paraId="4F34AA6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100</w:t>
            </w:r>
          </w:p>
        </w:tc>
        <w:tc>
          <w:tcPr>
            <w:tcW w:w="262" w:type="pct"/>
            <w:shd w:val="clear" w:color="auto" w:fill="auto"/>
            <w:vAlign w:val="center"/>
          </w:tcPr>
          <w:p w14:paraId="7CB7938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6</w:t>
            </w:r>
          </w:p>
        </w:tc>
        <w:tc>
          <w:tcPr>
            <w:tcW w:w="181" w:type="pct"/>
            <w:shd w:val="clear" w:color="auto" w:fill="auto"/>
            <w:vAlign w:val="center"/>
          </w:tcPr>
          <w:p w14:paraId="27511F9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7" w:type="pct"/>
            <w:shd w:val="clear" w:color="auto" w:fill="auto"/>
            <w:vAlign w:val="center"/>
          </w:tcPr>
          <w:p w14:paraId="06E68F0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1234</w:t>
            </w:r>
          </w:p>
        </w:tc>
        <w:tc>
          <w:tcPr>
            <w:tcW w:w="259" w:type="pct"/>
            <w:vMerge w:val="continue"/>
            <w:vAlign w:val="center"/>
          </w:tcPr>
          <w:p w14:paraId="6DF6D1E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050F870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327" w:type="pct"/>
            <w:shd w:val="clear" w:color="auto" w:fill="auto"/>
            <w:vAlign w:val="center"/>
          </w:tcPr>
          <w:p w14:paraId="09CD7B5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295" w:type="pct"/>
            <w:shd w:val="clear" w:color="auto" w:fill="auto"/>
            <w:vAlign w:val="center"/>
          </w:tcPr>
          <w:p w14:paraId="07C9B8A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295" w:type="pct"/>
            <w:shd w:val="clear" w:color="auto" w:fill="auto"/>
            <w:vAlign w:val="center"/>
          </w:tcPr>
          <w:p w14:paraId="3AA57AB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225" w:type="pct"/>
            <w:vMerge w:val="continue"/>
            <w:vAlign w:val="center"/>
          </w:tcPr>
          <w:p w14:paraId="09FE5E1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1CC4299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1D2B6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1D82E78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202BACD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7</w:t>
            </w:r>
          </w:p>
        </w:tc>
        <w:tc>
          <w:tcPr>
            <w:tcW w:w="995" w:type="pct"/>
            <w:gridSpan w:val="2"/>
            <w:shd w:val="clear" w:color="auto" w:fill="auto"/>
            <w:vAlign w:val="center"/>
          </w:tcPr>
          <w:p w14:paraId="6E35464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英 语</w:t>
            </w:r>
          </w:p>
        </w:tc>
        <w:tc>
          <w:tcPr>
            <w:tcW w:w="307" w:type="pct"/>
            <w:shd w:val="clear" w:color="auto" w:fill="auto"/>
            <w:vAlign w:val="center"/>
          </w:tcPr>
          <w:p w14:paraId="231FCCD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96</w:t>
            </w:r>
          </w:p>
        </w:tc>
        <w:tc>
          <w:tcPr>
            <w:tcW w:w="292" w:type="pct"/>
            <w:shd w:val="clear" w:color="auto" w:fill="auto"/>
            <w:vAlign w:val="center"/>
          </w:tcPr>
          <w:p w14:paraId="5B6B86F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88</w:t>
            </w:r>
          </w:p>
        </w:tc>
        <w:tc>
          <w:tcPr>
            <w:tcW w:w="292" w:type="pct"/>
            <w:shd w:val="clear" w:color="auto" w:fill="auto"/>
            <w:vAlign w:val="center"/>
          </w:tcPr>
          <w:p w14:paraId="628EF4F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8</w:t>
            </w:r>
          </w:p>
        </w:tc>
        <w:tc>
          <w:tcPr>
            <w:tcW w:w="262" w:type="pct"/>
            <w:shd w:val="clear" w:color="auto" w:fill="auto"/>
            <w:vAlign w:val="center"/>
          </w:tcPr>
          <w:p w14:paraId="76334C9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6</w:t>
            </w:r>
          </w:p>
        </w:tc>
        <w:tc>
          <w:tcPr>
            <w:tcW w:w="181" w:type="pct"/>
            <w:shd w:val="clear" w:color="auto" w:fill="auto"/>
            <w:vAlign w:val="center"/>
          </w:tcPr>
          <w:p w14:paraId="56BBC75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12</w:t>
            </w:r>
          </w:p>
        </w:tc>
        <w:tc>
          <w:tcPr>
            <w:tcW w:w="297" w:type="pct"/>
            <w:shd w:val="clear" w:color="auto" w:fill="auto"/>
            <w:vAlign w:val="center"/>
          </w:tcPr>
          <w:p w14:paraId="6265CBB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59" w:type="pct"/>
            <w:vMerge w:val="continue"/>
            <w:vAlign w:val="center"/>
          </w:tcPr>
          <w:p w14:paraId="5DE019C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63E9707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w:t>
            </w:r>
          </w:p>
        </w:tc>
        <w:tc>
          <w:tcPr>
            <w:tcW w:w="327" w:type="pct"/>
            <w:shd w:val="clear" w:color="auto" w:fill="auto"/>
            <w:vAlign w:val="center"/>
          </w:tcPr>
          <w:p w14:paraId="207930A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295" w:type="pct"/>
            <w:shd w:val="clear" w:color="auto" w:fill="auto"/>
            <w:vAlign w:val="center"/>
          </w:tcPr>
          <w:p w14:paraId="48C4236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170D4CF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33480EC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1A50140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3A81C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0462CFD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1E21769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8</w:t>
            </w:r>
          </w:p>
        </w:tc>
        <w:tc>
          <w:tcPr>
            <w:tcW w:w="995" w:type="pct"/>
            <w:gridSpan w:val="2"/>
            <w:shd w:val="clear" w:color="auto" w:fill="auto"/>
            <w:vAlign w:val="center"/>
          </w:tcPr>
          <w:p w14:paraId="74517DB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人工智能与</w:t>
            </w:r>
            <w:r>
              <w:rPr>
                <w:rFonts w:hint="default" w:ascii="Times New Roman" w:hAnsi="Times New Roman" w:cs="Times New Roman" w:eastAsiaTheme="minorEastAsia"/>
                <w:i w:val="0"/>
                <w:iCs w:val="0"/>
                <w:color w:val="000000"/>
                <w:kern w:val="0"/>
                <w:sz w:val="18"/>
                <w:szCs w:val="18"/>
                <w:u w:val="none"/>
                <w:lang w:val="en-US" w:eastAsia="zh-CN" w:bidi="ar"/>
              </w:rPr>
              <w:t>信息技术</w:t>
            </w:r>
          </w:p>
        </w:tc>
        <w:tc>
          <w:tcPr>
            <w:tcW w:w="307" w:type="pct"/>
            <w:shd w:val="clear" w:color="auto" w:fill="auto"/>
            <w:vAlign w:val="center"/>
          </w:tcPr>
          <w:p w14:paraId="409858F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32</w:t>
            </w:r>
          </w:p>
        </w:tc>
        <w:tc>
          <w:tcPr>
            <w:tcW w:w="292" w:type="pct"/>
            <w:shd w:val="clear" w:color="auto" w:fill="auto"/>
            <w:vAlign w:val="center"/>
          </w:tcPr>
          <w:p w14:paraId="6BD6CB0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16</w:t>
            </w:r>
          </w:p>
        </w:tc>
        <w:tc>
          <w:tcPr>
            <w:tcW w:w="292" w:type="pct"/>
            <w:shd w:val="clear" w:color="auto" w:fill="auto"/>
            <w:vAlign w:val="center"/>
          </w:tcPr>
          <w:p w14:paraId="02B01B4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16</w:t>
            </w:r>
          </w:p>
        </w:tc>
        <w:tc>
          <w:tcPr>
            <w:tcW w:w="262" w:type="pct"/>
            <w:shd w:val="clear" w:color="auto" w:fill="auto"/>
            <w:vAlign w:val="center"/>
          </w:tcPr>
          <w:p w14:paraId="46BD4D7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181" w:type="pct"/>
            <w:shd w:val="clear" w:color="auto" w:fill="auto"/>
            <w:vAlign w:val="center"/>
          </w:tcPr>
          <w:p w14:paraId="5D8407D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7" w:type="pct"/>
            <w:shd w:val="clear" w:color="auto" w:fill="auto"/>
            <w:vAlign w:val="center"/>
          </w:tcPr>
          <w:p w14:paraId="20B23B4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259" w:type="pct"/>
            <w:vMerge w:val="continue"/>
            <w:vAlign w:val="center"/>
          </w:tcPr>
          <w:p w14:paraId="669DE2D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5EC8D8C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shd w:val="clear" w:color="auto" w:fill="auto"/>
            <w:vAlign w:val="center"/>
          </w:tcPr>
          <w:p w14:paraId="3D5C6B8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295" w:type="pct"/>
            <w:shd w:val="clear" w:color="auto" w:fill="auto"/>
            <w:vAlign w:val="center"/>
          </w:tcPr>
          <w:p w14:paraId="557B62E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2B943F5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0F0EFE8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1A3EBCC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061AA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76B070C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1933BAB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9</w:t>
            </w:r>
          </w:p>
        </w:tc>
        <w:tc>
          <w:tcPr>
            <w:tcW w:w="995" w:type="pct"/>
            <w:gridSpan w:val="2"/>
            <w:shd w:val="clear" w:color="auto" w:fill="auto"/>
            <w:vAlign w:val="center"/>
          </w:tcPr>
          <w:p w14:paraId="027C43B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大学生心理健康教育</w:t>
            </w:r>
          </w:p>
        </w:tc>
        <w:tc>
          <w:tcPr>
            <w:tcW w:w="307" w:type="pct"/>
            <w:shd w:val="clear" w:color="auto" w:fill="auto"/>
            <w:vAlign w:val="center"/>
          </w:tcPr>
          <w:p w14:paraId="36AFFE5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32</w:t>
            </w:r>
          </w:p>
        </w:tc>
        <w:tc>
          <w:tcPr>
            <w:tcW w:w="292" w:type="pct"/>
            <w:shd w:val="clear" w:color="auto" w:fill="auto"/>
            <w:vAlign w:val="center"/>
          </w:tcPr>
          <w:p w14:paraId="783E0A0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16</w:t>
            </w:r>
          </w:p>
        </w:tc>
        <w:tc>
          <w:tcPr>
            <w:tcW w:w="292" w:type="pct"/>
            <w:shd w:val="clear" w:color="auto" w:fill="auto"/>
            <w:vAlign w:val="center"/>
          </w:tcPr>
          <w:p w14:paraId="6E68C60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16</w:t>
            </w:r>
          </w:p>
        </w:tc>
        <w:tc>
          <w:tcPr>
            <w:tcW w:w="262" w:type="pct"/>
            <w:shd w:val="clear" w:color="auto" w:fill="auto"/>
            <w:vAlign w:val="center"/>
          </w:tcPr>
          <w:p w14:paraId="68A9249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181" w:type="pct"/>
            <w:shd w:val="clear" w:color="auto" w:fill="auto"/>
            <w:vAlign w:val="center"/>
          </w:tcPr>
          <w:p w14:paraId="1F41408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7" w:type="pct"/>
            <w:shd w:val="clear" w:color="auto" w:fill="auto"/>
            <w:vAlign w:val="center"/>
          </w:tcPr>
          <w:p w14:paraId="71546FE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w:t>
            </w:r>
          </w:p>
        </w:tc>
        <w:tc>
          <w:tcPr>
            <w:tcW w:w="259" w:type="pct"/>
            <w:vMerge w:val="continue"/>
            <w:vAlign w:val="center"/>
          </w:tcPr>
          <w:p w14:paraId="1FFE166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574F614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327" w:type="pct"/>
            <w:shd w:val="clear" w:color="auto" w:fill="auto"/>
            <w:vAlign w:val="center"/>
          </w:tcPr>
          <w:p w14:paraId="76181F0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6EB423D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1F299AF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2AD555F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506CF3A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0EDB6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24D3ED9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2BCCF7B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10</w:t>
            </w:r>
          </w:p>
        </w:tc>
        <w:tc>
          <w:tcPr>
            <w:tcW w:w="995" w:type="pct"/>
            <w:gridSpan w:val="2"/>
            <w:shd w:val="clear" w:color="auto" w:fill="auto"/>
            <w:vAlign w:val="center"/>
          </w:tcPr>
          <w:p w14:paraId="0869EE1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大学生职业规划</w:t>
            </w:r>
          </w:p>
        </w:tc>
        <w:tc>
          <w:tcPr>
            <w:tcW w:w="307" w:type="pct"/>
            <w:shd w:val="clear" w:color="auto" w:fill="auto"/>
            <w:vAlign w:val="center"/>
          </w:tcPr>
          <w:p w14:paraId="0E7EF02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16</w:t>
            </w:r>
          </w:p>
        </w:tc>
        <w:tc>
          <w:tcPr>
            <w:tcW w:w="292" w:type="pct"/>
            <w:shd w:val="clear" w:color="auto" w:fill="auto"/>
            <w:vAlign w:val="center"/>
          </w:tcPr>
          <w:p w14:paraId="0C40EAC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12</w:t>
            </w:r>
          </w:p>
        </w:tc>
        <w:tc>
          <w:tcPr>
            <w:tcW w:w="292" w:type="pct"/>
            <w:shd w:val="clear" w:color="auto" w:fill="auto"/>
            <w:vAlign w:val="center"/>
          </w:tcPr>
          <w:p w14:paraId="7320CD5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w:t>
            </w:r>
          </w:p>
        </w:tc>
        <w:tc>
          <w:tcPr>
            <w:tcW w:w="262" w:type="pct"/>
            <w:shd w:val="clear" w:color="auto" w:fill="auto"/>
            <w:vAlign w:val="center"/>
          </w:tcPr>
          <w:p w14:paraId="6757538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w:t>
            </w:r>
          </w:p>
        </w:tc>
        <w:tc>
          <w:tcPr>
            <w:tcW w:w="181" w:type="pct"/>
            <w:shd w:val="clear" w:color="auto" w:fill="auto"/>
            <w:vAlign w:val="center"/>
          </w:tcPr>
          <w:p w14:paraId="5769DA3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7" w:type="pct"/>
            <w:shd w:val="clear" w:color="auto" w:fill="auto"/>
            <w:vAlign w:val="center"/>
          </w:tcPr>
          <w:p w14:paraId="7C80622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w:t>
            </w:r>
          </w:p>
        </w:tc>
        <w:tc>
          <w:tcPr>
            <w:tcW w:w="259" w:type="pct"/>
            <w:vMerge w:val="continue"/>
            <w:vAlign w:val="center"/>
          </w:tcPr>
          <w:p w14:paraId="2D92FD9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3E066C2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w:t>
            </w:r>
          </w:p>
        </w:tc>
        <w:tc>
          <w:tcPr>
            <w:tcW w:w="327" w:type="pct"/>
            <w:shd w:val="clear" w:color="auto" w:fill="auto"/>
            <w:vAlign w:val="center"/>
          </w:tcPr>
          <w:p w14:paraId="00CA9EF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747B234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303CE9D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057D51B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4BB5196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56FEC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57D2F5D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21584B8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11</w:t>
            </w:r>
          </w:p>
        </w:tc>
        <w:tc>
          <w:tcPr>
            <w:tcW w:w="995" w:type="pct"/>
            <w:gridSpan w:val="2"/>
            <w:shd w:val="clear" w:color="auto" w:fill="auto"/>
            <w:vAlign w:val="center"/>
          </w:tcPr>
          <w:p w14:paraId="12EFCDD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大学生就业与创业指导</w:t>
            </w:r>
          </w:p>
        </w:tc>
        <w:tc>
          <w:tcPr>
            <w:tcW w:w="307" w:type="pct"/>
            <w:shd w:val="clear" w:color="auto" w:fill="auto"/>
            <w:vAlign w:val="center"/>
          </w:tcPr>
          <w:p w14:paraId="4A18A9D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32</w:t>
            </w:r>
          </w:p>
        </w:tc>
        <w:tc>
          <w:tcPr>
            <w:tcW w:w="292" w:type="pct"/>
            <w:shd w:val="clear" w:color="auto" w:fill="auto"/>
            <w:vAlign w:val="center"/>
          </w:tcPr>
          <w:p w14:paraId="0742CF9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12</w:t>
            </w:r>
          </w:p>
        </w:tc>
        <w:tc>
          <w:tcPr>
            <w:tcW w:w="292" w:type="pct"/>
            <w:shd w:val="clear" w:color="auto" w:fill="auto"/>
            <w:vAlign w:val="center"/>
          </w:tcPr>
          <w:p w14:paraId="6F734C7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20</w:t>
            </w:r>
          </w:p>
        </w:tc>
        <w:tc>
          <w:tcPr>
            <w:tcW w:w="262" w:type="pct"/>
            <w:shd w:val="clear" w:color="auto" w:fill="auto"/>
            <w:vAlign w:val="center"/>
          </w:tcPr>
          <w:p w14:paraId="7BB5817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181" w:type="pct"/>
            <w:shd w:val="clear" w:color="auto" w:fill="auto"/>
            <w:vAlign w:val="center"/>
          </w:tcPr>
          <w:p w14:paraId="3AA0E6C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7" w:type="pct"/>
            <w:shd w:val="clear" w:color="auto" w:fill="auto"/>
            <w:vAlign w:val="center"/>
          </w:tcPr>
          <w:p w14:paraId="7196C5B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w:t>
            </w:r>
          </w:p>
        </w:tc>
        <w:tc>
          <w:tcPr>
            <w:tcW w:w="259" w:type="pct"/>
            <w:vMerge w:val="continue"/>
            <w:vAlign w:val="center"/>
          </w:tcPr>
          <w:p w14:paraId="59698FC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1EFB6C2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shd w:val="clear" w:color="auto" w:fill="auto"/>
            <w:vAlign w:val="center"/>
          </w:tcPr>
          <w:p w14:paraId="127C3AF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3C0C28F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612D791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225" w:type="pct"/>
            <w:vMerge w:val="continue"/>
            <w:vAlign w:val="center"/>
          </w:tcPr>
          <w:p w14:paraId="177E3B1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68140A3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55F66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2BFD829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4F28C73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12</w:t>
            </w:r>
          </w:p>
        </w:tc>
        <w:tc>
          <w:tcPr>
            <w:tcW w:w="995" w:type="pct"/>
            <w:gridSpan w:val="2"/>
            <w:shd w:val="clear" w:color="auto" w:fill="auto"/>
            <w:vAlign w:val="center"/>
          </w:tcPr>
          <w:p w14:paraId="71656CF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劳动教育</w:t>
            </w:r>
          </w:p>
        </w:tc>
        <w:tc>
          <w:tcPr>
            <w:tcW w:w="307" w:type="pct"/>
            <w:shd w:val="clear" w:color="auto" w:fill="auto"/>
            <w:vAlign w:val="center"/>
          </w:tcPr>
          <w:p w14:paraId="28362EF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16</w:t>
            </w:r>
          </w:p>
        </w:tc>
        <w:tc>
          <w:tcPr>
            <w:tcW w:w="292" w:type="pct"/>
            <w:shd w:val="clear" w:color="auto" w:fill="auto"/>
            <w:vAlign w:val="center"/>
          </w:tcPr>
          <w:p w14:paraId="172DD12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8</w:t>
            </w:r>
          </w:p>
        </w:tc>
        <w:tc>
          <w:tcPr>
            <w:tcW w:w="292" w:type="pct"/>
            <w:shd w:val="clear" w:color="auto" w:fill="auto"/>
            <w:vAlign w:val="center"/>
          </w:tcPr>
          <w:p w14:paraId="1F95D99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8</w:t>
            </w:r>
          </w:p>
        </w:tc>
        <w:tc>
          <w:tcPr>
            <w:tcW w:w="262" w:type="pct"/>
            <w:shd w:val="clear" w:color="auto" w:fill="auto"/>
            <w:vAlign w:val="center"/>
          </w:tcPr>
          <w:p w14:paraId="67701C4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w:t>
            </w:r>
          </w:p>
        </w:tc>
        <w:tc>
          <w:tcPr>
            <w:tcW w:w="181" w:type="pct"/>
            <w:shd w:val="clear" w:color="auto" w:fill="auto"/>
            <w:vAlign w:val="center"/>
          </w:tcPr>
          <w:p w14:paraId="2079FB4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7" w:type="pct"/>
            <w:shd w:val="clear" w:color="auto" w:fill="auto"/>
            <w:vAlign w:val="center"/>
          </w:tcPr>
          <w:p w14:paraId="33A55CA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1234</w:t>
            </w:r>
          </w:p>
        </w:tc>
        <w:tc>
          <w:tcPr>
            <w:tcW w:w="259" w:type="pct"/>
            <w:vMerge w:val="continue"/>
            <w:vAlign w:val="center"/>
          </w:tcPr>
          <w:p w14:paraId="64E8B99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223" w:type="pct"/>
            <w:gridSpan w:val="4"/>
            <w:shd w:val="clear" w:color="auto" w:fill="auto"/>
            <w:vAlign w:val="center"/>
          </w:tcPr>
          <w:p w14:paraId="279D8A3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每学期4学时</w:t>
            </w:r>
          </w:p>
        </w:tc>
        <w:tc>
          <w:tcPr>
            <w:tcW w:w="225" w:type="pct"/>
            <w:vMerge w:val="continue"/>
            <w:vAlign w:val="center"/>
          </w:tcPr>
          <w:p w14:paraId="608A985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5C4BA90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7475C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2B18A9B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4629DA8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13</w:t>
            </w:r>
          </w:p>
        </w:tc>
        <w:tc>
          <w:tcPr>
            <w:tcW w:w="995" w:type="pct"/>
            <w:gridSpan w:val="2"/>
            <w:shd w:val="clear" w:color="auto" w:fill="auto"/>
            <w:vAlign w:val="center"/>
          </w:tcPr>
          <w:p w14:paraId="2EDD5A8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中华优秀传统文化</w:t>
            </w:r>
          </w:p>
        </w:tc>
        <w:tc>
          <w:tcPr>
            <w:tcW w:w="307" w:type="pct"/>
            <w:shd w:val="clear" w:color="auto" w:fill="auto"/>
            <w:vAlign w:val="center"/>
          </w:tcPr>
          <w:p w14:paraId="3FCE35E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16</w:t>
            </w:r>
          </w:p>
        </w:tc>
        <w:tc>
          <w:tcPr>
            <w:tcW w:w="292" w:type="pct"/>
            <w:shd w:val="clear" w:color="auto" w:fill="auto"/>
            <w:vAlign w:val="center"/>
          </w:tcPr>
          <w:p w14:paraId="7FE1214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12</w:t>
            </w:r>
          </w:p>
        </w:tc>
        <w:tc>
          <w:tcPr>
            <w:tcW w:w="292" w:type="pct"/>
            <w:shd w:val="clear" w:color="auto" w:fill="auto"/>
            <w:vAlign w:val="center"/>
          </w:tcPr>
          <w:p w14:paraId="51011EC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w:t>
            </w:r>
          </w:p>
        </w:tc>
        <w:tc>
          <w:tcPr>
            <w:tcW w:w="262" w:type="pct"/>
            <w:shd w:val="clear" w:color="auto" w:fill="auto"/>
            <w:vAlign w:val="center"/>
          </w:tcPr>
          <w:p w14:paraId="11A59CD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w:t>
            </w:r>
          </w:p>
        </w:tc>
        <w:tc>
          <w:tcPr>
            <w:tcW w:w="181" w:type="pct"/>
            <w:shd w:val="clear" w:color="auto" w:fill="auto"/>
            <w:vAlign w:val="center"/>
          </w:tcPr>
          <w:p w14:paraId="0255BB6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7" w:type="pct"/>
            <w:shd w:val="clear" w:color="auto" w:fill="auto"/>
            <w:vAlign w:val="center"/>
          </w:tcPr>
          <w:p w14:paraId="1D47B16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259" w:type="pct"/>
            <w:vMerge w:val="continue"/>
            <w:vAlign w:val="center"/>
          </w:tcPr>
          <w:p w14:paraId="0D8BBEB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67122BC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shd w:val="clear" w:color="auto" w:fill="auto"/>
            <w:vAlign w:val="center"/>
          </w:tcPr>
          <w:p w14:paraId="15400F0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w:t>
            </w:r>
          </w:p>
        </w:tc>
        <w:tc>
          <w:tcPr>
            <w:tcW w:w="295" w:type="pct"/>
            <w:shd w:val="clear" w:color="auto" w:fill="auto"/>
            <w:vAlign w:val="center"/>
          </w:tcPr>
          <w:p w14:paraId="2BD7D57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5512182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45DF5EE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5D95C65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43CB3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246FA76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33C8C1A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14</w:t>
            </w:r>
          </w:p>
        </w:tc>
        <w:tc>
          <w:tcPr>
            <w:tcW w:w="995" w:type="pct"/>
            <w:gridSpan w:val="2"/>
            <w:shd w:val="clear" w:color="auto" w:fill="auto"/>
            <w:vAlign w:val="center"/>
          </w:tcPr>
          <w:p w14:paraId="5B7BB39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《黄帝内经》诵读</w:t>
            </w:r>
          </w:p>
        </w:tc>
        <w:tc>
          <w:tcPr>
            <w:tcW w:w="307" w:type="pct"/>
            <w:shd w:val="clear" w:color="auto" w:fill="auto"/>
            <w:vAlign w:val="center"/>
          </w:tcPr>
          <w:p w14:paraId="02BA01C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8</w:t>
            </w:r>
          </w:p>
        </w:tc>
        <w:tc>
          <w:tcPr>
            <w:tcW w:w="292" w:type="pct"/>
            <w:shd w:val="clear" w:color="auto" w:fill="auto"/>
            <w:vAlign w:val="center"/>
          </w:tcPr>
          <w:p w14:paraId="2CD00DD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0</w:t>
            </w:r>
          </w:p>
        </w:tc>
        <w:tc>
          <w:tcPr>
            <w:tcW w:w="292" w:type="pct"/>
            <w:shd w:val="clear" w:color="auto" w:fill="auto"/>
            <w:vAlign w:val="center"/>
          </w:tcPr>
          <w:p w14:paraId="13B0A3D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8</w:t>
            </w:r>
          </w:p>
        </w:tc>
        <w:tc>
          <w:tcPr>
            <w:tcW w:w="262" w:type="pct"/>
            <w:shd w:val="clear" w:color="auto" w:fill="auto"/>
            <w:vAlign w:val="center"/>
          </w:tcPr>
          <w:p w14:paraId="73AD217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0.5</w:t>
            </w:r>
          </w:p>
        </w:tc>
        <w:tc>
          <w:tcPr>
            <w:tcW w:w="181" w:type="pct"/>
            <w:shd w:val="clear" w:color="auto" w:fill="auto"/>
            <w:vAlign w:val="center"/>
          </w:tcPr>
          <w:p w14:paraId="62633F6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7" w:type="pct"/>
            <w:shd w:val="clear" w:color="auto" w:fill="auto"/>
            <w:vAlign w:val="center"/>
          </w:tcPr>
          <w:p w14:paraId="6452B3B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w:t>
            </w:r>
          </w:p>
        </w:tc>
        <w:tc>
          <w:tcPr>
            <w:tcW w:w="259" w:type="pct"/>
            <w:vMerge w:val="continue"/>
            <w:vAlign w:val="center"/>
          </w:tcPr>
          <w:p w14:paraId="2B0440B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78D8CC2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w:t>
            </w:r>
          </w:p>
        </w:tc>
        <w:tc>
          <w:tcPr>
            <w:tcW w:w="327" w:type="pct"/>
            <w:shd w:val="clear" w:color="auto" w:fill="auto"/>
            <w:vAlign w:val="center"/>
          </w:tcPr>
          <w:p w14:paraId="028D9A5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40284DE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11C8305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6CBA698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31BDBB6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35707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1408" w:type="pct"/>
            <w:gridSpan w:val="4"/>
            <w:shd w:val="clear" w:color="auto" w:fill="B7DEE8"/>
            <w:vAlign w:val="center"/>
          </w:tcPr>
          <w:p w14:paraId="1AEB381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学时小计</w:t>
            </w:r>
          </w:p>
        </w:tc>
        <w:tc>
          <w:tcPr>
            <w:tcW w:w="307" w:type="pct"/>
            <w:shd w:val="clear" w:color="auto" w:fill="B7DEE8"/>
            <w:vAlign w:val="center"/>
          </w:tcPr>
          <w:p w14:paraId="5635961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664</w:t>
            </w:r>
          </w:p>
        </w:tc>
        <w:tc>
          <w:tcPr>
            <w:tcW w:w="292" w:type="pct"/>
            <w:shd w:val="clear" w:color="auto" w:fill="B7DEE8"/>
            <w:vAlign w:val="center"/>
          </w:tcPr>
          <w:p w14:paraId="05A1AF2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348</w:t>
            </w:r>
          </w:p>
        </w:tc>
        <w:tc>
          <w:tcPr>
            <w:tcW w:w="292" w:type="pct"/>
            <w:shd w:val="clear" w:color="auto" w:fill="B7DEE8"/>
            <w:vAlign w:val="center"/>
          </w:tcPr>
          <w:p w14:paraId="50B45B3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316</w:t>
            </w:r>
          </w:p>
        </w:tc>
        <w:tc>
          <w:tcPr>
            <w:tcW w:w="262" w:type="pct"/>
            <w:shd w:val="clear" w:color="auto" w:fill="B7DEE8"/>
            <w:vAlign w:val="center"/>
          </w:tcPr>
          <w:p w14:paraId="7B94367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35.5</w:t>
            </w:r>
          </w:p>
        </w:tc>
        <w:tc>
          <w:tcPr>
            <w:tcW w:w="181" w:type="pct"/>
            <w:shd w:val="clear" w:color="auto" w:fill="B7DEE8"/>
            <w:vAlign w:val="center"/>
          </w:tcPr>
          <w:p w14:paraId="30A1599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7" w:type="pct"/>
            <w:shd w:val="clear" w:color="auto" w:fill="B7DEE8"/>
            <w:vAlign w:val="center"/>
          </w:tcPr>
          <w:p w14:paraId="319082F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59" w:type="pct"/>
            <w:vMerge w:val="continue"/>
            <w:vAlign w:val="center"/>
          </w:tcPr>
          <w:p w14:paraId="739DA38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B7DEE8"/>
            <w:vAlign w:val="center"/>
          </w:tcPr>
          <w:p w14:paraId="34F30DD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15</w:t>
            </w:r>
          </w:p>
        </w:tc>
        <w:tc>
          <w:tcPr>
            <w:tcW w:w="327" w:type="pct"/>
            <w:shd w:val="clear" w:color="auto" w:fill="B7DEE8"/>
            <w:vAlign w:val="center"/>
          </w:tcPr>
          <w:p w14:paraId="1B49DD3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14</w:t>
            </w:r>
          </w:p>
        </w:tc>
        <w:tc>
          <w:tcPr>
            <w:tcW w:w="295" w:type="pct"/>
            <w:shd w:val="clear" w:color="auto" w:fill="B7DEE8"/>
            <w:vAlign w:val="center"/>
          </w:tcPr>
          <w:p w14:paraId="55C2540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w:t>
            </w:r>
          </w:p>
        </w:tc>
        <w:tc>
          <w:tcPr>
            <w:tcW w:w="295" w:type="pct"/>
            <w:shd w:val="clear" w:color="auto" w:fill="B7DEE8"/>
            <w:vAlign w:val="center"/>
          </w:tcPr>
          <w:p w14:paraId="260F70B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5</w:t>
            </w:r>
          </w:p>
        </w:tc>
        <w:tc>
          <w:tcPr>
            <w:tcW w:w="225" w:type="pct"/>
            <w:vMerge w:val="continue"/>
            <w:vAlign w:val="center"/>
          </w:tcPr>
          <w:p w14:paraId="21239E5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393C420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374F8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restart"/>
            <w:shd w:val="clear" w:color="auto" w:fill="auto"/>
            <w:vAlign w:val="center"/>
          </w:tcPr>
          <w:p w14:paraId="6631EAD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专业基础课</w:t>
            </w:r>
          </w:p>
        </w:tc>
        <w:tc>
          <w:tcPr>
            <w:tcW w:w="178" w:type="pct"/>
            <w:shd w:val="clear" w:color="auto" w:fill="auto"/>
            <w:vAlign w:val="center"/>
          </w:tcPr>
          <w:p w14:paraId="666D5C3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15</w:t>
            </w:r>
          </w:p>
        </w:tc>
        <w:tc>
          <w:tcPr>
            <w:tcW w:w="995" w:type="pct"/>
            <w:gridSpan w:val="2"/>
            <w:shd w:val="clear" w:color="auto" w:fill="auto"/>
            <w:vAlign w:val="center"/>
          </w:tcPr>
          <w:p w14:paraId="0ABC656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医用化学</w:t>
            </w:r>
          </w:p>
        </w:tc>
        <w:tc>
          <w:tcPr>
            <w:tcW w:w="307" w:type="pct"/>
            <w:shd w:val="clear" w:color="auto" w:fill="auto"/>
            <w:vAlign w:val="center"/>
          </w:tcPr>
          <w:p w14:paraId="3355F1C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52</w:t>
            </w:r>
          </w:p>
        </w:tc>
        <w:tc>
          <w:tcPr>
            <w:tcW w:w="292" w:type="pct"/>
            <w:shd w:val="clear" w:color="auto" w:fill="auto"/>
            <w:vAlign w:val="center"/>
          </w:tcPr>
          <w:p w14:paraId="660534B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40</w:t>
            </w:r>
          </w:p>
        </w:tc>
        <w:tc>
          <w:tcPr>
            <w:tcW w:w="292" w:type="pct"/>
            <w:shd w:val="clear" w:color="auto" w:fill="auto"/>
            <w:vAlign w:val="center"/>
          </w:tcPr>
          <w:p w14:paraId="5922D41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12</w:t>
            </w:r>
          </w:p>
        </w:tc>
        <w:tc>
          <w:tcPr>
            <w:tcW w:w="262" w:type="pct"/>
            <w:shd w:val="clear" w:color="auto" w:fill="auto"/>
            <w:vAlign w:val="center"/>
          </w:tcPr>
          <w:p w14:paraId="4223DDF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181" w:type="pct"/>
            <w:shd w:val="clear" w:color="auto" w:fill="auto"/>
            <w:vAlign w:val="center"/>
          </w:tcPr>
          <w:p w14:paraId="5C86BE8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w:t>
            </w:r>
          </w:p>
        </w:tc>
        <w:tc>
          <w:tcPr>
            <w:tcW w:w="297" w:type="pct"/>
            <w:shd w:val="clear" w:color="auto" w:fill="auto"/>
            <w:vAlign w:val="center"/>
          </w:tcPr>
          <w:p w14:paraId="14A53A1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59" w:type="pct"/>
            <w:vMerge w:val="continue"/>
            <w:vAlign w:val="center"/>
          </w:tcPr>
          <w:p w14:paraId="52F94F8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70FB955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w:t>
            </w:r>
          </w:p>
        </w:tc>
        <w:tc>
          <w:tcPr>
            <w:tcW w:w="327" w:type="pct"/>
            <w:shd w:val="clear" w:color="auto" w:fill="auto"/>
            <w:vAlign w:val="center"/>
          </w:tcPr>
          <w:p w14:paraId="25F6839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7C545C5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2F52145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248ED51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50889E1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6ED93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11E7ACA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11534BA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w:t>
            </w:r>
            <w:r>
              <w:rPr>
                <w:rFonts w:hint="eastAsia" w:ascii="Times New Roman" w:hAnsi="Times New Roman" w:cs="Times New Roman"/>
                <w:i w:val="0"/>
                <w:iCs w:val="0"/>
                <w:color w:val="000000"/>
                <w:kern w:val="0"/>
                <w:sz w:val="18"/>
                <w:szCs w:val="18"/>
                <w:u w:val="none"/>
                <w:lang w:val="en-US" w:eastAsia="zh-CN" w:bidi="ar"/>
              </w:rPr>
              <w:t>6</w:t>
            </w:r>
          </w:p>
        </w:tc>
        <w:tc>
          <w:tcPr>
            <w:tcW w:w="995" w:type="pct"/>
            <w:gridSpan w:val="2"/>
            <w:shd w:val="clear" w:color="auto" w:fill="auto"/>
            <w:vAlign w:val="center"/>
          </w:tcPr>
          <w:p w14:paraId="4CFD292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人体结构与机能</w:t>
            </w:r>
          </w:p>
        </w:tc>
        <w:tc>
          <w:tcPr>
            <w:tcW w:w="307" w:type="pct"/>
            <w:shd w:val="clear" w:color="auto" w:fill="auto"/>
            <w:vAlign w:val="center"/>
          </w:tcPr>
          <w:p w14:paraId="3484057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84</w:t>
            </w:r>
          </w:p>
        </w:tc>
        <w:tc>
          <w:tcPr>
            <w:tcW w:w="292" w:type="pct"/>
            <w:shd w:val="clear" w:color="auto" w:fill="auto"/>
            <w:vAlign w:val="center"/>
          </w:tcPr>
          <w:p w14:paraId="36EFACA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40</w:t>
            </w:r>
          </w:p>
        </w:tc>
        <w:tc>
          <w:tcPr>
            <w:tcW w:w="292" w:type="pct"/>
            <w:shd w:val="clear" w:color="auto" w:fill="auto"/>
            <w:vAlign w:val="center"/>
          </w:tcPr>
          <w:p w14:paraId="7A0B388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44</w:t>
            </w:r>
          </w:p>
        </w:tc>
        <w:tc>
          <w:tcPr>
            <w:tcW w:w="262" w:type="pct"/>
            <w:shd w:val="clear" w:color="auto" w:fill="auto"/>
            <w:vAlign w:val="center"/>
          </w:tcPr>
          <w:p w14:paraId="0E71694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7</w:t>
            </w:r>
          </w:p>
        </w:tc>
        <w:tc>
          <w:tcPr>
            <w:tcW w:w="181" w:type="pct"/>
            <w:shd w:val="clear" w:color="auto" w:fill="auto"/>
            <w:vAlign w:val="center"/>
          </w:tcPr>
          <w:p w14:paraId="5FBA8AD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12</w:t>
            </w:r>
          </w:p>
        </w:tc>
        <w:tc>
          <w:tcPr>
            <w:tcW w:w="297" w:type="pct"/>
            <w:shd w:val="clear" w:color="auto" w:fill="auto"/>
            <w:vAlign w:val="center"/>
          </w:tcPr>
          <w:p w14:paraId="125606D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59" w:type="pct"/>
            <w:vMerge w:val="continue"/>
            <w:vAlign w:val="center"/>
          </w:tcPr>
          <w:p w14:paraId="0CE76A8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7793D1E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2</w:t>
            </w:r>
          </w:p>
        </w:tc>
        <w:tc>
          <w:tcPr>
            <w:tcW w:w="327" w:type="pct"/>
            <w:shd w:val="clear" w:color="auto" w:fill="auto"/>
            <w:vAlign w:val="center"/>
          </w:tcPr>
          <w:p w14:paraId="5936C72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w:t>
            </w:r>
          </w:p>
        </w:tc>
        <w:tc>
          <w:tcPr>
            <w:tcW w:w="295" w:type="pct"/>
            <w:shd w:val="clear" w:color="auto" w:fill="auto"/>
            <w:vAlign w:val="center"/>
          </w:tcPr>
          <w:p w14:paraId="78E98FE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5EE5083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72F2FB0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5EF9B25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10ADF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25360C7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6596A62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w:t>
            </w:r>
            <w:r>
              <w:rPr>
                <w:rFonts w:hint="eastAsia" w:ascii="Times New Roman" w:hAnsi="Times New Roman" w:cs="Times New Roman"/>
                <w:i w:val="0"/>
                <w:iCs w:val="0"/>
                <w:color w:val="000000"/>
                <w:kern w:val="0"/>
                <w:sz w:val="18"/>
                <w:szCs w:val="18"/>
                <w:u w:val="none"/>
                <w:lang w:val="en-US" w:eastAsia="zh-CN" w:bidi="ar"/>
              </w:rPr>
              <w:t>7</w:t>
            </w:r>
          </w:p>
        </w:tc>
        <w:tc>
          <w:tcPr>
            <w:tcW w:w="995" w:type="pct"/>
            <w:gridSpan w:val="2"/>
            <w:shd w:val="clear" w:color="auto" w:fill="auto"/>
            <w:vAlign w:val="center"/>
          </w:tcPr>
          <w:p w14:paraId="7325969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生物化学</w:t>
            </w:r>
          </w:p>
        </w:tc>
        <w:tc>
          <w:tcPr>
            <w:tcW w:w="307" w:type="pct"/>
            <w:shd w:val="clear" w:color="auto" w:fill="auto"/>
            <w:vAlign w:val="center"/>
          </w:tcPr>
          <w:p w14:paraId="15AB3D6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54</w:t>
            </w:r>
          </w:p>
        </w:tc>
        <w:tc>
          <w:tcPr>
            <w:tcW w:w="292" w:type="pct"/>
            <w:shd w:val="clear" w:color="auto" w:fill="auto"/>
            <w:vAlign w:val="center"/>
          </w:tcPr>
          <w:p w14:paraId="4C3890B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44</w:t>
            </w:r>
          </w:p>
        </w:tc>
        <w:tc>
          <w:tcPr>
            <w:tcW w:w="292" w:type="pct"/>
            <w:shd w:val="clear" w:color="auto" w:fill="auto"/>
            <w:vAlign w:val="center"/>
          </w:tcPr>
          <w:p w14:paraId="629EC7D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10</w:t>
            </w:r>
          </w:p>
        </w:tc>
        <w:tc>
          <w:tcPr>
            <w:tcW w:w="262" w:type="pct"/>
            <w:shd w:val="clear" w:color="auto" w:fill="auto"/>
            <w:vAlign w:val="center"/>
          </w:tcPr>
          <w:p w14:paraId="7586DF2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w:t>
            </w:r>
          </w:p>
        </w:tc>
        <w:tc>
          <w:tcPr>
            <w:tcW w:w="181" w:type="pct"/>
            <w:shd w:val="clear" w:color="auto" w:fill="auto"/>
            <w:vAlign w:val="center"/>
          </w:tcPr>
          <w:p w14:paraId="08553EC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297" w:type="pct"/>
            <w:shd w:val="clear" w:color="auto" w:fill="auto"/>
            <w:vAlign w:val="center"/>
          </w:tcPr>
          <w:p w14:paraId="175878D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59" w:type="pct"/>
            <w:vMerge w:val="continue"/>
            <w:vAlign w:val="center"/>
          </w:tcPr>
          <w:p w14:paraId="6F60074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014C9E6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shd w:val="clear" w:color="auto" w:fill="auto"/>
            <w:vAlign w:val="center"/>
          </w:tcPr>
          <w:p w14:paraId="5E401EF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w:t>
            </w:r>
          </w:p>
        </w:tc>
        <w:tc>
          <w:tcPr>
            <w:tcW w:w="295" w:type="pct"/>
            <w:shd w:val="clear" w:color="auto" w:fill="auto"/>
            <w:vAlign w:val="center"/>
          </w:tcPr>
          <w:p w14:paraId="3FF3513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19708C7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4993C84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585DF0F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32DD6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6DED250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0BFC726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18</w:t>
            </w:r>
          </w:p>
        </w:tc>
        <w:tc>
          <w:tcPr>
            <w:tcW w:w="995" w:type="pct"/>
            <w:gridSpan w:val="2"/>
            <w:shd w:val="clear" w:color="auto" w:fill="auto"/>
            <w:vAlign w:val="center"/>
          </w:tcPr>
          <w:p w14:paraId="13A66A4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药理学</w:t>
            </w:r>
          </w:p>
        </w:tc>
        <w:tc>
          <w:tcPr>
            <w:tcW w:w="307" w:type="pct"/>
            <w:shd w:val="clear" w:color="auto" w:fill="auto"/>
            <w:vAlign w:val="center"/>
          </w:tcPr>
          <w:p w14:paraId="1C882B6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32</w:t>
            </w:r>
          </w:p>
        </w:tc>
        <w:tc>
          <w:tcPr>
            <w:tcW w:w="292" w:type="pct"/>
            <w:shd w:val="clear" w:color="auto" w:fill="auto"/>
            <w:vAlign w:val="center"/>
          </w:tcPr>
          <w:p w14:paraId="5CF45A2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24</w:t>
            </w:r>
          </w:p>
        </w:tc>
        <w:tc>
          <w:tcPr>
            <w:tcW w:w="292" w:type="pct"/>
            <w:shd w:val="clear" w:color="auto" w:fill="auto"/>
            <w:vAlign w:val="center"/>
          </w:tcPr>
          <w:p w14:paraId="6703673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8</w:t>
            </w:r>
          </w:p>
        </w:tc>
        <w:tc>
          <w:tcPr>
            <w:tcW w:w="262" w:type="pct"/>
            <w:shd w:val="clear" w:color="auto" w:fill="auto"/>
            <w:vAlign w:val="center"/>
          </w:tcPr>
          <w:p w14:paraId="79DBA5F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2</w:t>
            </w:r>
          </w:p>
        </w:tc>
        <w:tc>
          <w:tcPr>
            <w:tcW w:w="181" w:type="pct"/>
            <w:shd w:val="clear" w:color="auto" w:fill="auto"/>
            <w:vAlign w:val="center"/>
          </w:tcPr>
          <w:p w14:paraId="75084BB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297" w:type="pct"/>
            <w:shd w:val="clear" w:color="auto" w:fill="auto"/>
            <w:vAlign w:val="center"/>
          </w:tcPr>
          <w:p w14:paraId="5ABFD8B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59" w:type="pct"/>
            <w:vMerge w:val="restart"/>
            <w:vAlign w:val="center"/>
          </w:tcPr>
          <w:p w14:paraId="71518AE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12D606A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shd w:val="clear" w:color="auto" w:fill="auto"/>
            <w:vAlign w:val="center"/>
          </w:tcPr>
          <w:p w14:paraId="6E7B92A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2</w:t>
            </w:r>
          </w:p>
        </w:tc>
        <w:tc>
          <w:tcPr>
            <w:tcW w:w="295" w:type="pct"/>
            <w:shd w:val="clear" w:color="auto" w:fill="auto"/>
            <w:vAlign w:val="center"/>
          </w:tcPr>
          <w:p w14:paraId="38CD119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43A2103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1BA8401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76F6897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548A4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1AFD5EE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3AF8FDF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19</w:t>
            </w:r>
          </w:p>
        </w:tc>
        <w:tc>
          <w:tcPr>
            <w:tcW w:w="995" w:type="pct"/>
            <w:gridSpan w:val="2"/>
            <w:shd w:val="clear" w:color="auto" w:fill="auto"/>
            <w:vAlign w:val="center"/>
          </w:tcPr>
          <w:p w14:paraId="042D034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病理学</w:t>
            </w:r>
          </w:p>
        </w:tc>
        <w:tc>
          <w:tcPr>
            <w:tcW w:w="307" w:type="pct"/>
            <w:shd w:val="clear" w:color="auto" w:fill="auto"/>
            <w:vAlign w:val="center"/>
          </w:tcPr>
          <w:p w14:paraId="71FCBD0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36</w:t>
            </w:r>
          </w:p>
        </w:tc>
        <w:tc>
          <w:tcPr>
            <w:tcW w:w="292" w:type="pct"/>
            <w:shd w:val="clear" w:color="auto" w:fill="auto"/>
            <w:vAlign w:val="center"/>
          </w:tcPr>
          <w:p w14:paraId="0A75660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30</w:t>
            </w:r>
          </w:p>
        </w:tc>
        <w:tc>
          <w:tcPr>
            <w:tcW w:w="292" w:type="pct"/>
            <w:shd w:val="clear" w:color="auto" w:fill="auto"/>
            <w:vAlign w:val="center"/>
          </w:tcPr>
          <w:p w14:paraId="3144C6D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6</w:t>
            </w:r>
          </w:p>
        </w:tc>
        <w:tc>
          <w:tcPr>
            <w:tcW w:w="262" w:type="pct"/>
            <w:shd w:val="clear" w:color="auto" w:fill="auto"/>
            <w:vAlign w:val="center"/>
          </w:tcPr>
          <w:p w14:paraId="2A63BE1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181" w:type="pct"/>
            <w:shd w:val="clear" w:color="auto" w:fill="auto"/>
            <w:vAlign w:val="center"/>
          </w:tcPr>
          <w:p w14:paraId="7D5C736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7" w:type="pct"/>
            <w:shd w:val="clear" w:color="auto" w:fill="auto"/>
            <w:vAlign w:val="center"/>
          </w:tcPr>
          <w:p w14:paraId="0D63694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259" w:type="pct"/>
            <w:vMerge w:val="continue"/>
            <w:vAlign w:val="center"/>
          </w:tcPr>
          <w:p w14:paraId="21731DE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6522113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shd w:val="clear" w:color="auto" w:fill="auto"/>
            <w:vAlign w:val="center"/>
          </w:tcPr>
          <w:p w14:paraId="2AE4B06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w:t>
            </w:r>
          </w:p>
        </w:tc>
        <w:tc>
          <w:tcPr>
            <w:tcW w:w="295" w:type="pct"/>
            <w:shd w:val="clear" w:color="auto" w:fill="auto"/>
            <w:vAlign w:val="center"/>
          </w:tcPr>
          <w:p w14:paraId="69076B2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7A466CE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5D59342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5606B4B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6868A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202B682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3A02F2A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20</w:t>
            </w:r>
          </w:p>
        </w:tc>
        <w:tc>
          <w:tcPr>
            <w:tcW w:w="995" w:type="pct"/>
            <w:gridSpan w:val="2"/>
            <w:shd w:val="clear" w:color="auto" w:fill="auto"/>
            <w:vAlign w:val="center"/>
          </w:tcPr>
          <w:p w14:paraId="3640F26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临床</w:t>
            </w:r>
            <w:r>
              <w:rPr>
                <w:rFonts w:hint="eastAsia" w:ascii="Times New Roman" w:hAnsi="Times New Roman" w:cs="Times New Roman"/>
                <w:i w:val="0"/>
                <w:iCs w:val="0"/>
                <w:color w:val="000000"/>
                <w:kern w:val="0"/>
                <w:sz w:val="18"/>
                <w:szCs w:val="18"/>
                <w:u w:val="none"/>
                <w:lang w:val="en-US" w:eastAsia="zh-CN" w:bidi="ar"/>
              </w:rPr>
              <w:t>疾病</w:t>
            </w:r>
            <w:r>
              <w:rPr>
                <w:rFonts w:hint="default" w:ascii="Times New Roman" w:hAnsi="Times New Roman" w:cs="Times New Roman" w:eastAsiaTheme="minorEastAsia"/>
                <w:i w:val="0"/>
                <w:iCs w:val="0"/>
                <w:color w:val="000000"/>
                <w:kern w:val="0"/>
                <w:sz w:val="18"/>
                <w:szCs w:val="18"/>
                <w:u w:val="none"/>
                <w:lang w:val="en-US" w:eastAsia="zh-CN" w:bidi="ar"/>
              </w:rPr>
              <w:t>概要</w:t>
            </w:r>
          </w:p>
        </w:tc>
        <w:tc>
          <w:tcPr>
            <w:tcW w:w="307" w:type="pct"/>
            <w:shd w:val="clear" w:color="auto" w:fill="auto"/>
            <w:vAlign w:val="center"/>
          </w:tcPr>
          <w:p w14:paraId="2F9B66F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72</w:t>
            </w:r>
          </w:p>
        </w:tc>
        <w:tc>
          <w:tcPr>
            <w:tcW w:w="292" w:type="pct"/>
            <w:shd w:val="clear" w:color="auto" w:fill="auto"/>
            <w:vAlign w:val="center"/>
          </w:tcPr>
          <w:p w14:paraId="282FFC2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62</w:t>
            </w:r>
          </w:p>
        </w:tc>
        <w:tc>
          <w:tcPr>
            <w:tcW w:w="292" w:type="pct"/>
            <w:shd w:val="clear" w:color="auto" w:fill="auto"/>
            <w:vAlign w:val="center"/>
          </w:tcPr>
          <w:p w14:paraId="06E8BA2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10</w:t>
            </w:r>
          </w:p>
        </w:tc>
        <w:tc>
          <w:tcPr>
            <w:tcW w:w="262" w:type="pct"/>
            <w:shd w:val="clear" w:color="auto" w:fill="auto"/>
            <w:vAlign w:val="center"/>
          </w:tcPr>
          <w:p w14:paraId="7E00136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w:t>
            </w:r>
          </w:p>
        </w:tc>
        <w:tc>
          <w:tcPr>
            <w:tcW w:w="181" w:type="pct"/>
            <w:shd w:val="clear" w:color="auto" w:fill="auto"/>
            <w:vAlign w:val="center"/>
          </w:tcPr>
          <w:p w14:paraId="34F7A64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w:t>
            </w:r>
          </w:p>
        </w:tc>
        <w:tc>
          <w:tcPr>
            <w:tcW w:w="297" w:type="pct"/>
            <w:shd w:val="clear" w:color="auto" w:fill="auto"/>
            <w:vAlign w:val="center"/>
          </w:tcPr>
          <w:p w14:paraId="42ECFE8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59" w:type="pct"/>
            <w:vMerge w:val="continue"/>
            <w:vAlign w:val="center"/>
          </w:tcPr>
          <w:p w14:paraId="708A765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07BA57D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shd w:val="clear" w:color="auto" w:fill="auto"/>
            <w:vAlign w:val="center"/>
          </w:tcPr>
          <w:p w14:paraId="0574B96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260C9A7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w:t>
            </w:r>
          </w:p>
        </w:tc>
        <w:tc>
          <w:tcPr>
            <w:tcW w:w="295" w:type="pct"/>
            <w:shd w:val="clear" w:color="auto" w:fill="auto"/>
            <w:vAlign w:val="center"/>
          </w:tcPr>
          <w:p w14:paraId="5A4A4E4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213F0AE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70ABA2B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50F86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695C44B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4A0E343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21</w:t>
            </w:r>
          </w:p>
        </w:tc>
        <w:tc>
          <w:tcPr>
            <w:tcW w:w="995" w:type="pct"/>
            <w:gridSpan w:val="2"/>
            <w:shd w:val="clear" w:color="auto" w:fill="auto"/>
            <w:vAlign w:val="center"/>
          </w:tcPr>
          <w:p w14:paraId="2B61C49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分子生物学概要</w:t>
            </w:r>
          </w:p>
        </w:tc>
        <w:tc>
          <w:tcPr>
            <w:tcW w:w="307" w:type="pct"/>
            <w:shd w:val="clear" w:color="auto" w:fill="auto"/>
            <w:vAlign w:val="center"/>
          </w:tcPr>
          <w:p w14:paraId="2BB7C11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28</w:t>
            </w:r>
          </w:p>
        </w:tc>
        <w:tc>
          <w:tcPr>
            <w:tcW w:w="292" w:type="pct"/>
            <w:shd w:val="clear" w:color="auto" w:fill="auto"/>
            <w:vAlign w:val="center"/>
          </w:tcPr>
          <w:p w14:paraId="351F497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22</w:t>
            </w:r>
          </w:p>
        </w:tc>
        <w:tc>
          <w:tcPr>
            <w:tcW w:w="292" w:type="pct"/>
            <w:shd w:val="clear" w:color="auto" w:fill="auto"/>
            <w:vAlign w:val="center"/>
          </w:tcPr>
          <w:p w14:paraId="4634244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6</w:t>
            </w:r>
          </w:p>
        </w:tc>
        <w:tc>
          <w:tcPr>
            <w:tcW w:w="262" w:type="pct"/>
            <w:shd w:val="clear" w:color="auto" w:fill="auto"/>
            <w:vAlign w:val="center"/>
          </w:tcPr>
          <w:p w14:paraId="325EE89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2</w:t>
            </w:r>
          </w:p>
        </w:tc>
        <w:tc>
          <w:tcPr>
            <w:tcW w:w="181" w:type="pct"/>
            <w:shd w:val="clear" w:color="auto" w:fill="auto"/>
            <w:vAlign w:val="center"/>
          </w:tcPr>
          <w:p w14:paraId="068602E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7" w:type="pct"/>
            <w:shd w:val="clear" w:color="auto" w:fill="auto"/>
            <w:vAlign w:val="center"/>
          </w:tcPr>
          <w:p w14:paraId="276E25F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4</w:t>
            </w:r>
          </w:p>
        </w:tc>
        <w:tc>
          <w:tcPr>
            <w:tcW w:w="259" w:type="pct"/>
            <w:vMerge w:val="continue"/>
            <w:vAlign w:val="center"/>
          </w:tcPr>
          <w:p w14:paraId="7156A60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5EC15F5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shd w:val="clear" w:color="auto" w:fill="auto"/>
            <w:vAlign w:val="center"/>
          </w:tcPr>
          <w:p w14:paraId="10813F9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5FA45D3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39A2C4D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2</w:t>
            </w:r>
          </w:p>
        </w:tc>
        <w:tc>
          <w:tcPr>
            <w:tcW w:w="225" w:type="pct"/>
            <w:vMerge w:val="continue"/>
            <w:vAlign w:val="center"/>
          </w:tcPr>
          <w:p w14:paraId="46BDD29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1AD3698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15253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181037E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750DFF0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r>
              <w:rPr>
                <w:rFonts w:hint="eastAsia" w:ascii="Times New Roman" w:hAnsi="Times New Roman" w:cs="Times New Roman"/>
                <w:i w:val="0"/>
                <w:iCs w:val="0"/>
                <w:color w:val="000000"/>
                <w:kern w:val="0"/>
                <w:sz w:val="18"/>
                <w:szCs w:val="18"/>
                <w:u w:val="none"/>
                <w:lang w:val="en-US" w:eastAsia="zh-CN" w:bidi="ar"/>
              </w:rPr>
              <w:t>2</w:t>
            </w:r>
          </w:p>
        </w:tc>
        <w:tc>
          <w:tcPr>
            <w:tcW w:w="995" w:type="pct"/>
            <w:gridSpan w:val="2"/>
            <w:shd w:val="clear" w:color="auto" w:fill="auto"/>
            <w:vAlign w:val="center"/>
          </w:tcPr>
          <w:p w14:paraId="25D551B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临床检验仪器</w:t>
            </w:r>
          </w:p>
        </w:tc>
        <w:tc>
          <w:tcPr>
            <w:tcW w:w="307" w:type="pct"/>
            <w:shd w:val="clear" w:color="auto" w:fill="auto"/>
            <w:vAlign w:val="center"/>
          </w:tcPr>
          <w:p w14:paraId="5930A29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32</w:t>
            </w:r>
          </w:p>
        </w:tc>
        <w:tc>
          <w:tcPr>
            <w:tcW w:w="292" w:type="pct"/>
            <w:shd w:val="clear" w:color="auto" w:fill="auto"/>
            <w:vAlign w:val="center"/>
          </w:tcPr>
          <w:p w14:paraId="66BBF17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24</w:t>
            </w:r>
          </w:p>
        </w:tc>
        <w:tc>
          <w:tcPr>
            <w:tcW w:w="292" w:type="pct"/>
            <w:shd w:val="clear" w:color="auto" w:fill="auto"/>
            <w:vAlign w:val="center"/>
          </w:tcPr>
          <w:p w14:paraId="53EFE4A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8</w:t>
            </w:r>
          </w:p>
        </w:tc>
        <w:tc>
          <w:tcPr>
            <w:tcW w:w="262" w:type="pct"/>
            <w:shd w:val="clear" w:color="auto" w:fill="auto"/>
            <w:vAlign w:val="center"/>
          </w:tcPr>
          <w:p w14:paraId="58F8088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181" w:type="pct"/>
            <w:shd w:val="clear" w:color="auto" w:fill="auto"/>
            <w:vAlign w:val="center"/>
          </w:tcPr>
          <w:p w14:paraId="7DCF377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7" w:type="pct"/>
            <w:shd w:val="clear" w:color="auto" w:fill="auto"/>
            <w:vAlign w:val="center"/>
          </w:tcPr>
          <w:p w14:paraId="0CB1D59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259" w:type="pct"/>
            <w:vMerge w:val="continue"/>
            <w:vAlign w:val="center"/>
          </w:tcPr>
          <w:p w14:paraId="35A0807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5246EA8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shd w:val="clear" w:color="auto" w:fill="auto"/>
            <w:vAlign w:val="center"/>
          </w:tcPr>
          <w:p w14:paraId="551B77B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295" w:type="pct"/>
            <w:shd w:val="clear" w:color="auto" w:fill="auto"/>
            <w:vAlign w:val="center"/>
          </w:tcPr>
          <w:p w14:paraId="53F9BA8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66C205C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3276A46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1EE666F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4A23E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1408" w:type="pct"/>
            <w:gridSpan w:val="4"/>
            <w:shd w:val="clear" w:color="auto" w:fill="B7DEE8"/>
            <w:vAlign w:val="center"/>
          </w:tcPr>
          <w:p w14:paraId="4D997EF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学时小计</w:t>
            </w:r>
          </w:p>
        </w:tc>
        <w:tc>
          <w:tcPr>
            <w:tcW w:w="307" w:type="pct"/>
            <w:shd w:val="clear" w:color="auto" w:fill="B7DEE8"/>
            <w:vAlign w:val="center"/>
          </w:tcPr>
          <w:p w14:paraId="5FC0423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39</w:t>
            </w:r>
            <w:r>
              <w:rPr>
                <w:rFonts w:hint="eastAsia" w:ascii="Times New Roman" w:hAnsi="Times New Roman" w:cs="Times New Roman"/>
                <w:i w:val="0"/>
                <w:iCs w:val="0"/>
                <w:color w:val="000000"/>
                <w:kern w:val="0"/>
                <w:sz w:val="18"/>
                <w:szCs w:val="18"/>
                <w:u w:val="none"/>
                <w:lang w:val="en-US" w:eastAsia="zh-CN" w:bidi="ar"/>
              </w:rPr>
              <w:t>0</w:t>
            </w:r>
          </w:p>
        </w:tc>
        <w:tc>
          <w:tcPr>
            <w:tcW w:w="292" w:type="pct"/>
            <w:shd w:val="clear" w:color="auto" w:fill="B7DEE8"/>
            <w:vAlign w:val="center"/>
          </w:tcPr>
          <w:p w14:paraId="683E928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r>
              <w:rPr>
                <w:rFonts w:hint="eastAsia" w:ascii="Times New Roman" w:hAnsi="Times New Roman" w:cs="Times New Roman"/>
                <w:i w:val="0"/>
                <w:iCs w:val="0"/>
                <w:color w:val="000000"/>
                <w:kern w:val="0"/>
                <w:sz w:val="18"/>
                <w:szCs w:val="18"/>
                <w:u w:val="none"/>
                <w:lang w:val="en-US" w:eastAsia="zh-CN" w:bidi="ar"/>
              </w:rPr>
              <w:t>86</w:t>
            </w:r>
          </w:p>
        </w:tc>
        <w:tc>
          <w:tcPr>
            <w:tcW w:w="292" w:type="pct"/>
            <w:shd w:val="clear" w:color="auto" w:fill="B7DEE8"/>
            <w:vAlign w:val="center"/>
          </w:tcPr>
          <w:p w14:paraId="605722D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104</w:t>
            </w:r>
          </w:p>
        </w:tc>
        <w:tc>
          <w:tcPr>
            <w:tcW w:w="262" w:type="pct"/>
            <w:shd w:val="clear" w:color="auto" w:fill="B7DEE8"/>
            <w:vAlign w:val="center"/>
          </w:tcPr>
          <w:p w14:paraId="52C6B69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r>
              <w:rPr>
                <w:rFonts w:hint="eastAsia" w:ascii="Times New Roman" w:hAnsi="Times New Roman" w:cs="Times New Roman"/>
                <w:i w:val="0"/>
                <w:iCs w:val="0"/>
                <w:color w:val="000000"/>
                <w:kern w:val="0"/>
                <w:sz w:val="18"/>
                <w:szCs w:val="18"/>
                <w:u w:val="none"/>
                <w:lang w:val="en-US" w:eastAsia="zh-CN" w:bidi="ar"/>
              </w:rPr>
              <w:t>4</w:t>
            </w:r>
          </w:p>
        </w:tc>
        <w:tc>
          <w:tcPr>
            <w:tcW w:w="181" w:type="pct"/>
            <w:shd w:val="clear" w:color="auto" w:fill="B7DEE8"/>
            <w:vAlign w:val="center"/>
          </w:tcPr>
          <w:p w14:paraId="3040014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7" w:type="pct"/>
            <w:shd w:val="clear" w:color="auto" w:fill="B7DEE8"/>
            <w:vAlign w:val="center"/>
          </w:tcPr>
          <w:p w14:paraId="4340515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59" w:type="pct"/>
            <w:vMerge w:val="continue"/>
            <w:vAlign w:val="center"/>
          </w:tcPr>
          <w:p w14:paraId="09EDAAC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B7DEE8"/>
            <w:vAlign w:val="center"/>
          </w:tcPr>
          <w:p w14:paraId="63C3B69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8</w:t>
            </w:r>
          </w:p>
        </w:tc>
        <w:tc>
          <w:tcPr>
            <w:tcW w:w="327" w:type="pct"/>
            <w:shd w:val="clear" w:color="auto" w:fill="B7DEE8"/>
            <w:vAlign w:val="center"/>
          </w:tcPr>
          <w:p w14:paraId="322BBFA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14</w:t>
            </w:r>
          </w:p>
        </w:tc>
        <w:tc>
          <w:tcPr>
            <w:tcW w:w="295" w:type="pct"/>
            <w:shd w:val="clear" w:color="auto" w:fill="B7DEE8"/>
            <w:vAlign w:val="center"/>
          </w:tcPr>
          <w:p w14:paraId="77B9D2A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w:t>
            </w:r>
          </w:p>
        </w:tc>
        <w:tc>
          <w:tcPr>
            <w:tcW w:w="295" w:type="pct"/>
            <w:shd w:val="clear" w:color="auto" w:fill="B7DEE8"/>
            <w:vAlign w:val="center"/>
          </w:tcPr>
          <w:p w14:paraId="2E738A0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0</w:t>
            </w:r>
          </w:p>
        </w:tc>
        <w:tc>
          <w:tcPr>
            <w:tcW w:w="225" w:type="pct"/>
            <w:vMerge w:val="continue"/>
            <w:vAlign w:val="center"/>
          </w:tcPr>
          <w:p w14:paraId="579221F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6B68DA9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42DFD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restart"/>
            <w:shd w:val="clear" w:color="auto" w:fill="auto"/>
            <w:vAlign w:val="center"/>
          </w:tcPr>
          <w:p w14:paraId="636F70E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专业核心课</w:t>
            </w:r>
          </w:p>
        </w:tc>
        <w:tc>
          <w:tcPr>
            <w:tcW w:w="178" w:type="pct"/>
            <w:shd w:val="clear" w:color="auto" w:fill="auto"/>
            <w:vAlign w:val="center"/>
          </w:tcPr>
          <w:p w14:paraId="6753F7E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r>
              <w:rPr>
                <w:rFonts w:hint="eastAsia" w:ascii="Times New Roman" w:hAnsi="Times New Roman" w:cs="Times New Roman"/>
                <w:i w:val="0"/>
                <w:iCs w:val="0"/>
                <w:color w:val="000000"/>
                <w:kern w:val="0"/>
                <w:sz w:val="18"/>
                <w:szCs w:val="18"/>
                <w:u w:val="none"/>
                <w:lang w:val="en-US" w:eastAsia="zh-CN" w:bidi="ar"/>
              </w:rPr>
              <w:t>3</w:t>
            </w:r>
          </w:p>
        </w:tc>
        <w:tc>
          <w:tcPr>
            <w:tcW w:w="995" w:type="pct"/>
            <w:gridSpan w:val="2"/>
            <w:shd w:val="clear" w:color="auto" w:fill="auto"/>
            <w:vAlign w:val="center"/>
          </w:tcPr>
          <w:p w14:paraId="75812B1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临床</w:t>
            </w:r>
            <w:r>
              <w:rPr>
                <w:rFonts w:hint="eastAsia" w:ascii="Times New Roman" w:hAnsi="Times New Roman" w:cs="Times New Roman"/>
                <w:i w:val="0"/>
                <w:iCs w:val="0"/>
                <w:color w:val="000000"/>
                <w:kern w:val="0"/>
                <w:sz w:val="18"/>
                <w:szCs w:val="18"/>
                <w:u w:val="none"/>
                <w:lang w:val="en-US" w:eastAsia="zh-CN" w:bidi="ar"/>
              </w:rPr>
              <w:t>基本检验</w:t>
            </w:r>
            <w:r>
              <w:rPr>
                <w:rFonts w:hint="default" w:ascii="Times New Roman" w:hAnsi="Times New Roman" w:cs="Times New Roman" w:eastAsiaTheme="minorEastAsia"/>
                <w:i w:val="0"/>
                <w:iCs w:val="0"/>
                <w:color w:val="000000"/>
                <w:kern w:val="0"/>
                <w:sz w:val="18"/>
                <w:szCs w:val="18"/>
                <w:u w:val="none"/>
                <w:lang w:val="en-US" w:eastAsia="zh-CN" w:bidi="ar"/>
              </w:rPr>
              <w:t>*</w:t>
            </w:r>
          </w:p>
        </w:tc>
        <w:tc>
          <w:tcPr>
            <w:tcW w:w="307" w:type="pct"/>
            <w:shd w:val="clear" w:color="auto" w:fill="auto"/>
            <w:vAlign w:val="center"/>
          </w:tcPr>
          <w:p w14:paraId="65A9D27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126</w:t>
            </w:r>
          </w:p>
        </w:tc>
        <w:tc>
          <w:tcPr>
            <w:tcW w:w="292" w:type="pct"/>
            <w:shd w:val="clear" w:color="auto" w:fill="auto"/>
            <w:vAlign w:val="center"/>
          </w:tcPr>
          <w:p w14:paraId="6B66439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62</w:t>
            </w:r>
          </w:p>
        </w:tc>
        <w:tc>
          <w:tcPr>
            <w:tcW w:w="292" w:type="pct"/>
            <w:shd w:val="clear" w:color="auto" w:fill="auto"/>
            <w:vAlign w:val="center"/>
          </w:tcPr>
          <w:p w14:paraId="66233CA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64</w:t>
            </w:r>
          </w:p>
        </w:tc>
        <w:tc>
          <w:tcPr>
            <w:tcW w:w="262" w:type="pct"/>
            <w:shd w:val="clear" w:color="auto" w:fill="auto"/>
            <w:vAlign w:val="center"/>
          </w:tcPr>
          <w:p w14:paraId="3769A77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7</w:t>
            </w:r>
          </w:p>
        </w:tc>
        <w:tc>
          <w:tcPr>
            <w:tcW w:w="181" w:type="pct"/>
            <w:shd w:val="clear" w:color="auto" w:fill="auto"/>
            <w:vAlign w:val="center"/>
          </w:tcPr>
          <w:p w14:paraId="70ADFDB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34</w:t>
            </w:r>
          </w:p>
        </w:tc>
        <w:tc>
          <w:tcPr>
            <w:tcW w:w="297" w:type="pct"/>
            <w:shd w:val="clear" w:color="auto" w:fill="auto"/>
            <w:vAlign w:val="center"/>
          </w:tcPr>
          <w:p w14:paraId="0093909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59" w:type="pct"/>
            <w:vMerge w:val="continue"/>
            <w:vAlign w:val="center"/>
          </w:tcPr>
          <w:p w14:paraId="0D20709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3CF76DB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shd w:val="clear" w:color="auto" w:fill="auto"/>
            <w:vAlign w:val="center"/>
          </w:tcPr>
          <w:p w14:paraId="2DAE3FD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2E0663D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w:t>
            </w:r>
          </w:p>
        </w:tc>
        <w:tc>
          <w:tcPr>
            <w:tcW w:w="295" w:type="pct"/>
            <w:shd w:val="clear" w:color="auto" w:fill="auto"/>
            <w:vAlign w:val="center"/>
          </w:tcPr>
          <w:p w14:paraId="2777051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w:t>
            </w:r>
          </w:p>
        </w:tc>
        <w:tc>
          <w:tcPr>
            <w:tcW w:w="225" w:type="pct"/>
            <w:vMerge w:val="continue"/>
            <w:vAlign w:val="center"/>
          </w:tcPr>
          <w:p w14:paraId="56C2888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11E653F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5894E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028B8DA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508DD60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r>
              <w:rPr>
                <w:rFonts w:hint="eastAsia" w:ascii="Times New Roman" w:hAnsi="Times New Roman" w:cs="Times New Roman"/>
                <w:i w:val="0"/>
                <w:iCs w:val="0"/>
                <w:color w:val="000000"/>
                <w:kern w:val="0"/>
                <w:sz w:val="18"/>
                <w:szCs w:val="18"/>
                <w:u w:val="none"/>
                <w:lang w:val="en-US" w:eastAsia="zh-CN" w:bidi="ar"/>
              </w:rPr>
              <w:t>4</w:t>
            </w:r>
          </w:p>
        </w:tc>
        <w:tc>
          <w:tcPr>
            <w:tcW w:w="995" w:type="pct"/>
            <w:gridSpan w:val="2"/>
            <w:shd w:val="clear" w:color="auto" w:fill="auto"/>
            <w:vAlign w:val="center"/>
          </w:tcPr>
          <w:p w14:paraId="31A1FAB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生物化学检验*</w:t>
            </w:r>
          </w:p>
        </w:tc>
        <w:tc>
          <w:tcPr>
            <w:tcW w:w="307" w:type="pct"/>
            <w:shd w:val="clear" w:color="auto" w:fill="auto"/>
            <w:vAlign w:val="center"/>
          </w:tcPr>
          <w:p w14:paraId="1C6E583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110</w:t>
            </w:r>
          </w:p>
        </w:tc>
        <w:tc>
          <w:tcPr>
            <w:tcW w:w="292" w:type="pct"/>
            <w:shd w:val="clear" w:color="auto" w:fill="auto"/>
            <w:vAlign w:val="center"/>
          </w:tcPr>
          <w:p w14:paraId="006DE82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60</w:t>
            </w:r>
          </w:p>
        </w:tc>
        <w:tc>
          <w:tcPr>
            <w:tcW w:w="292" w:type="pct"/>
            <w:shd w:val="clear" w:color="auto" w:fill="auto"/>
            <w:vAlign w:val="center"/>
          </w:tcPr>
          <w:p w14:paraId="691161E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50</w:t>
            </w:r>
          </w:p>
        </w:tc>
        <w:tc>
          <w:tcPr>
            <w:tcW w:w="262" w:type="pct"/>
            <w:shd w:val="clear" w:color="auto" w:fill="auto"/>
            <w:vAlign w:val="center"/>
          </w:tcPr>
          <w:p w14:paraId="2DEBCD0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6.5</w:t>
            </w:r>
          </w:p>
        </w:tc>
        <w:tc>
          <w:tcPr>
            <w:tcW w:w="181" w:type="pct"/>
            <w:shd w:val="clear" w:color="auto" w:fill="auto"/>
            <w:vAlign w:val="center"/>
          </w:tcPr>
          <w:p w14:paraId="04D0EA6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34</w:t>
            </w:r>
          </w:p>
        </w:tc>
        <w:tc>
          <w:tcPr>
            <w:tcW w:w="297" w:type="pct"/>
            <w:shd w:val="clear" w:color="auto" w:fill="auto"/>
            <w:vAlign w:val="center"/>
          </w:tcPr>
          <w:p w14:paraId="5FA6E26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59" w:type="pct"/>
            <w:vMerge w:val="continue"/>
            <w:vAlign w:val="center"/>
          </w:tcPr>
          <w:p w14:paraId="616934C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0B87B09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shd w:val="clear" w:color="auto" w:fill="auto"/>
            <w:vAlign w:val="center"/>
          </w:tcPr>
          <w:p w14:paraId="0A591DB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730E813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w:t>
            </w:r>
          </w:p>
        </w:tc>
        <w:tc>
          <w:tcPr>
            <w:tcW w:w="295" w:type="pct"/>
            <w:shd w:val="clear" w:color="auto" w:fill="auto"/>
            <w:vAlign w:val="center"/>
          </w:tcPr>
          <w:p w14:paraId="1C4CC0C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w:t>
            </w:r>
          </w:p>
        </w:tc>
        <w:tc>
          <w:tcPr>
            <w:tcW w:w="225" w:type="pct"/>
            <w:vMerge w:val="continue"/>
            <w:vAlign w:val="center"/>
          </w:tcPr>
          <w:p w14:paraId="5901C0B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7A55FE3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07065D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36EAED7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085144B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r>
              <w:rPr>
                <w:rFonts w:hint="eastAsia" w:ascii="Times New Roman" w:hAnsi="Times New Roman" w:cs="Times New Roman"/>
                <w:i w:val="0"/>
                <w:iCs w:val="0"/>
                <w:color w:val="000000"/>
                <w:kern w:val="0"/>
                <w:sz w:val="18"/>
                <w:szCs w:val="18"/>
                <w:u w:val="none"/>
                <w:lang w:val="en-US" w:eastAsia="zh-CN" w:bidi="ar"/>
              </w:rPr>
              <w:t>5</w:t>
            </w:r>
          </w:p>
        </w:tc>
        <w:tc>
          <w:tcPr>
            <w:tcW w:w="995" w:type="pct"/>
            <w:gridSpan w:val="2"/>
            <w:shd w:val="clear" w:color="auto" w:fill="auto"/>
            <w:vAlign w:val="center"/>
          </w:tcPr>
          <w:p w14:paraId="5CF3A41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免疫学检验*</w:t>
            </w:r>
          </w:p>
        </w:tc>
        <w:tc>
          <w:tcPr>
            <w:tcW w:w="307" w:type="pct"/>
            <w:shd w:val="clear" w:color="auto" w:fill="auto"/>
            <w:vAlign w:val="center"/>
          </w:tcPr>
          <w:p w14:paraId="46B3053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84</w:t>
            </w:r>
          </w:p>
        </w:tc>
        <w:tc>
          <w:tcPr>
            <w:tcW w:w="292" w:type="pct"/>
            <w:shd w:val="clear" w:color="auto" w:fill="auto"/>
            <w:vAlign w:val="center"/>
          </w:tcPr>
          <w:p w14:paraId="42D9AAE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60</w:t>
            </w:r>
          </w:p>
        </w:tc>
        <w:tc>
          <w:tcPr>
            <w:tcW w:w="292" w:type="pct"/>
            <w:shd w:val="clear" w:color="auto" w:fill="auto"/>
            <w:vAlign w:val="center"/>
          </w:tcPr>
          <w:p w14:paraId="414F9EF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24</w:t>
            </w:r>
          </w:p>
        </w:tc>
        <w:tc>
          <w:tcPr>
            <w:tcW w:w="262" w:type="pct"/>
            <w:shd w:val="clear" w:color="auto" w:fill="auto"/>
            <w:vAlign w:val="center"/>
          </w:tcPr>
          <w:p w14:paraId="3DA33A6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4.5</w:t>
            </w:r>
          </w:p>
        </w:tc>
        <w:tc>
          <w:tcPr>
            <w:tcW w:w="181" w:type="pct"/>
            <w:shd w:val="clear" w:color="auto" w:fill="auto"/>
            <w:vAlign w:val="center"/>
          </w:tcPr>
          <w:p w14:paraId="4F63549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w:t>
            </w:r>
          </w:p>
        </w:tc>
        <w:tc>
          <w:tcPr>
            <w:tcW w:w="297" w:type="pct"/>
            <w:shd w:val="clear" w:color="auto" w:fill="auto"/>
            <w:vAlign w:val="center"/>
          </w:tcPr>
          <w:p w14:paraId="7EAB975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59" w:type="pct"/>
            <w:vMerge w:val="continue"/>
            <w:vAlign w:val="center"/>
          </w:tcPr>
          <w:p w14:paraId="54B7119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77DCB5D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shd w:val="clear" w:color="auto" w:fill="auto"/>
            <w:vAlign w:val="center"/>
          </w:tcPr>
          <w:p w14:paraId="78FE732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3B5C079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637B20B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6</w:t>
            </w:r>
          </w:p>
        </w:tc>
        <w:tc>
          <w:tcPr>
            <w:tcW w:w="225" w:type="pct"/>
            <w:vMerge w:val="continue"/>
            <w:vAlign w:val="center"/>
          </w:tcPr>
          <w:p w14:paraId="4FD2093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0DF3F57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224BD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2B401D7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62ED878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r>
              <w:rPr>
                <w:rFonts w:hint="eastAsia" w:ascii="Times New Roman" w:hAnsi="Times New Roman" w:cs="Times New Roman"/>
                <w:i w:val="0"/>
                <w:iCs w:val="0"/>
                <w:color w:val="000000"/>
                <w:kern w:val="0"/>
                <w:sz w:val="18"/>
                <w:szCs w:val="18"/>
                <w:u w:val="none"/>
                <w:lang w:val="en-US" w:eastAsia="zh-CN" w:bidi="ar"/>
              </w:rPr>
              <w:t>6</w:t>
            </w:r>
          </w:p>
        </w:tc>
        <w:tc>
          <w:tcPr>
            <w:tcW w:w="995" w:type="pct"/>
            <w:gridSpan w:val="2"/>
            <w:shd w:val="clear" w:color="auto" w:fill="auto"/>
            <w:vAlign w:val="center"/>
          </w:tcPr>
          <w:p w14:paraId="181E320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微生物学检验*</w:t>
            </w:r>
          </w:p>
        </w:tc>
        <w:tc>
          <w:tcPr>
            <w:tcW w:w="307" w:type="pct"/>
            <w:shd w:val="clear" w:color="auto" w:fill="auto"/>
            <w:vAlign w:val="center"/>
          </w:tcPr>
          <w:p w14:paraId="3B3D47E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108</w:t>
            </w:r>
          </w:p>
        </w:tc>
        <w:tc>
          <w:tcPr>
            <w:tcW w:w="292" w:type="pct"/>
            <w:shd w:val="clear" w:color="auto" w:fill="auto"/>
            <w:vAlign w:val="center"/>
          </w:tcPr>
          <w:p w14:paraId="11B6A01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60</w:t>
            </w:r>
          </w:p>
        </w:tc>
        <w:tc>
          <w:tcPr>
            <w:tcW w:w="292" w:type="pct"/>
            <w:shd w:val="clear" w:color="auto" w:fill="auto"/>
            <w:vAlign w:val="center"/>
          </w:tcPr>
          <w:p w14:paraId="0071389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48</w:t>
            </w:r>
          </w:p>
        </w:tc>
        <w:tc>
          <w:tcPr>
            <w:tcW w:w="262" w:type="pct"/>
            <w:shd w:val="clear" w:color="auto" w:fill="auto"/>
            <w:vAlign w:val="center"/>
          </w:tcPr>
          <w:p w14:paraId="437631D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6.5</w:t>
            </w:r>
          </w:p>
        </w:tc>
        <w:tc>
          <w:tcPr>
            <w:tcW w:w="181" w:type="pct"/>
            <w:shd w:val="clear" w:color="auto" w:fill="auto"/>
            <w:vAlign w:val="center"/>
          </w:tcPr>
          <w:p w14:paraId="5DBF3DF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w:t>
            </w:r>
          </w:p>
        </w:tc>
        <w:tc>
          <w:tcPr>
            <w:tcW w:w="297" w:type="pct"/>
            <w:shd w:val="clear" w:color="auto" w:fill="auto"/>
            <w:vAlign w:val="center"/>
          </w:tcPr>
          <w:p w14:paraId="7AE333C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59" w:type="pct"/>
            <w:vMerge w:val="continue"/>
            <w:vAlign w:val="center"/>
          </w:tcPr>
          <w:p w14:paraId="7A3BB33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7DDD233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shd w:val="clear" w:color="auto" w:fill="auto"/>
            <w:vAlign w:val="center"/>
          </w:tcPr>
          <w:p w14:paraId="182C067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6DA423F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6</w:t>
            </w:r>
          </w:p>
        </w:tc>
        <w:tc>
          <w:tcPr>
            <w:tcW w:w="295" w:type="pct"/>
            <w:shd w:val="clear" w:color="auto" w:fill="auto"/>
            <w:vAlign w:val="center"/>
          </w:tcPr>
          <w:p w14:paraId="5F6D299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693EB66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049D151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6ED84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5BB1B59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0B1679F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r>
              <w:rPr>
                <w:rFonts w:hint="eastAsia" w:ascii="Times New Roman" w:hAnsi="Times New Roman" w:cs="Times New Roman"/>
                <w:i w:val="0"/>
                <w:iCs w:val="0"/>
                <w:color w:val="000000"/>
                <w:kern w:val="0"/>
                <w:sz w:val="18"/>
                <w:szCs w:val="18"/>
                <w:u w:val="none"/>
                <w:lang w:val="en-US" w:eastAsia="zh-CN" w:bidi="ar"/>
              </w:rPr>
              <w:t>7</w:t>
            </w:r>
          </w:p>
        </w:tc>
        <w:tc>
          <w:tcPr>
            <w:tcW w:w="995" w:type="pct"/>
            <w:gridSpan w:val="2"/>
            <w:shd w:val="clear" w:color="auto" w:fill="auto"/>
            <w:vAlign w:val="center"/>
          </w:tcPr>
          <w:p w14:paraId="2ACA0E6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血液学检验*</w:t>
            </w:r>
          </w:p>
        </w:tc>
        <w:tc>
          <w:tcPr>
            <w:tcW w:w="307" w:type="pct"/>
            <w:shd w:val="clear" w:color="auto" w:fill="auto"/>
            <w:vAlign w:val="center"/>
          </w:tcPr>
          <w:p w14:paraId="442A59C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78</w:t>
            </w:r>
          </w:p>
        </w:tc>
        <w:tc>
          <w:tcPr>
            <w:tcW w:w="292" w:type="pct"/>
            <w:shd w:val="clear" w:color="auto" w:fill="auto"/>
            <w:vAlign w:val="center"/>
          </w:tcPr>
          <w:p w14:paraId="7F1B6F6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44</w:t>
            </w:r>
          </w:p>
        </w:tc>
        <w:tc>
          <w:tcPr>
            <w:tcW w:w="292" w:type="pct"/>
            <w:shd w:val="clear" w:color="auto" w:fill="auto"/>
            <w:vAlign w:val="center"/>
          </w:tcPr>
          <w:p w14:paraId="641993B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34</w:t>
            </w:r>
          </w:p>
        </w:tc>
        <w:tc>
          <w:tcPr>
            <w:tcW w:w="262" w:type="pct"/>
            <w:shd w:val="clear" w:color="auto" w:fill="auto"/>
            <w:vAlign w:val="center"/>
          </w:tcPr>
          <w:p w14:paraId="3F1F605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w:t>
            </w:r>
          </w:p>
        </w:tc>
        <w:tc>
          <w:tcPr>
            <w:tcW w:w="181" w:type="pct"/>
            <w:shd w:val="clear" w:color="auto" w:fill="auto"/>
            <w:vAlign w:val="center"/>
          </w:tcPr>
          <w:p w14:paraId="4B24802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w:t>
            </w:r>
          </w:p>
        </w:tc>
        <w:tc>
          <w:tcPr>
            <w:tcW w:w="297" w:type="pct"/>
            <w:shd w:val="clear" w:color="auto" w:fill="auto"/>
            <w:vAlign w:val="center"/>
          </w:tcPr>
          <w:p w14:paraId="2778537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59" w:type="pct"/>
            <w:vMerge w:val="continue"/>
            <w:vAlign w:val="center"/>
          </w:tcPr>
          <w:p w14:paraId="563A45E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4A4647B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shd w:val="clear" w:color="auto" w:fill="auto"/>
            <w:vAlign w:val="center"/>
          </w:tcPr>
          <w:p w14:paraId="22328D3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16FF529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69A8ABF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6</w:t>
            </w:r>
          </w:p>
        </w:tc>
        <w:tc>
          <w:tcPr>
            <w:tcW w:w="225" w:type="pct"/>
            <w:vMerge w:val="continue"/>
            <w:vAlign w:val="center"/>
          </w:tcPr>
          <w:p w14:paraId="762128C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4DDCAAB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4FD29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640020C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178" w:type="pct"/>
            <w:shd w:val="clear" w:color="auto" w:fill="auto"/>
            <w:vAlign w:val="center"/>
          </w:tcPr>
          <w:p w14:paraId="7DE9724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r>
              <w:rPr>
                <w:rFonts w:hint="eastAsia" w:ascii="Times New Roman" w:hAnsi="Times New Roman" w:cs="Times New Roman"/>
                <w:i w:val="0"/>
                <w:iCs w:val="0"/>
                <w:color w:val="000000"/>
                <w:kern w:val="0"/>
                <w:sz w:val="18"/>
                <w:szCs w:val="18"/>
                <w:u w:val="none"/>
                <w:lang w:val="en-US" w:eastAsia="zh-CN" w:bidi="ar"/>
              </w:rPr>
              <w:t>8</w:t>
            </w:r>
          </w:p>
        </w:tc>
        <w:tc>
          <w:tcPr>
            <w:tcW w:w="995" w:type="pct"/>
            <w:gridSpan w:val="2"/>
            <w:shd w:val="clear" w:color="auto" w:fill="auto"/>
            <w:vAlign w:val="center"/>
          </w:tcPr>
          <w:p w14:paraId="3638CF3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寄生虫学检验*</w:t>
            </w:r>
          </w:p>
        </w:tc>
        <w:tc>
          <w:tcPr>
            <w:tcW w:w="307" w:type="pct"/>
            <w:shd w:val="clear" w:color="auto" w:fill="auto"/>
            <w:vAlign w:val="center"/>
          </w:tcPr>
          <w:p w14:paraId="0F48DA1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36</w:t>
            </w:r>
          </w:p>
        </w:tc>
        <w:tc>
          <w:tcPr>
            <w:tcW w:w="292" w:type="pct"/>
            <w:shd w:val="clear" w:color="auto" w:fill="auto"/>
            <w:vAlign w:val="center"/>
          </w:tcPr>
          <w:p w14:paraId="4C83DDE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14</w:t>
            </w:r>
          </w:p>
        </w:tc>
        <w:tc>
          <w:tcPr>
            <w:tcW w:w="292" w:type="pct"/>
            <w:shd w:val="clear" w:color="auto" w:fill="auto"/>
            <w:vAlign w:val="center"/>
          </w:tcPr>
          <w:p w14:paraId="565EB7C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22</w:t>
            </w:r>
          </w:p>
        </w:tc>
        <w:tc>
          <w:tcPr>
            <w:tcW w:w="262" w:type="pct"/>
            <w:shd w:val="clear" w:color="auto" w:fill="auto"/>
            <w:vAlign w:val="center"/>
          </w:tcPr>
          <w:p w14:paraId="2A54376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181" w:type="pct"/>
            <w:shd w:val="clear" w:color="auto" w:fill="auto"/>
            <w:vAlign w:val="center"/>
          </w:tcPr>
          <w:p w14:paraId="17C1D50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7" w:type="pct"/>
            <w:shd w:val="clear" w:color="auto" w:fill="auto"/>
            <w:vAlign w:val="center"/>
          </w:tcPr>
          <w:p w14:paraId="343B2E3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w:t>
            </w:r>
          </w:p>
        </w:tc>
        <w:tc>
          <w:tcPr>
            <w:tcW w:w="259" w:type="pct"/>
            <w:vMerge w:val="continue"/>
            <w:vAlign w:val="center"/>
          </w:tcPr>
          <w:p w14:paraId="60172E8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1CBCC16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shd w:val="clear" w:color="auto" w:fill="auto"/>
            <w:vAlign w:val="center"/>
          </w:tcPr>
          <w:p w14:paraId="46085E1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4256B5B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w:t>
            </w:r>
          </w:p>
        </w:tc>
        <w:tc>
          <w:tcPr>
            <w:tcW w:w="295" w:type="pct"/>
            <w:shd w:val="clear" w:color="auto" w:fill="auto"/>
            <w:vAlign w:val="center"/>
          </w:tcPr>
          <w:p w14:paraId="7F0C60B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7DCD532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1246571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48D0F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1408" w:type="pct"/>
            <w:gridSpan w:val="4"/>
            <w:shd w:val="clear" w:color="auto" w:fill="B7DEE8"/>
            <w:vAlign w:val="center"/>
          </w:tcPr>
          <w:p w14:paraId="6819BD6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学时小计</w:t>
            </w:r>
          </w:p>
        </w:tc>
        <w:tc>
          <w:tcPr>
            <w:tcW w:w="307" w:type="pct"/>
            <w:shd w:val="clear" w:color="auto" w:fill="B7DEE8"/>
            <w:vAlign w:val="center"/>
          </w:tcPr>
          <w:p w14:paraId="3E47B91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542</w:t>
            </w:r>
          </w:p>
        </w:tc>
        <w:tc>
          <w:tcPr>
            <w:tcW w:w="292" w:type="pct"/>
            <w:shd w:val="clear" w:color="auto" w:fill="B7DEE8"/>
            <w:vAlign w:val="center"/>
          </w:tcPr>
          <w:p w14:paraId="29D9CFD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300</w:t>
            </w:r>
          </w:p>
        </w:tc>
        <w:tc>
          <w:tcPr>
            <w:tcW w:w="292" w:type="pct"/>
            <w:shd w:val="clear" w:color="auto" w:fill="B7DEE8"/>
            <w:vAlign w:val="center"/>
          </w:tcPr>
          <w:p w14:paraId="53046F2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242</w:t>
            </w:r>
          </w:p>
        </w:tc>
        <w:tc>
          <w:tcPr>
            <w:tcW w:w="262" w:type="pct"/>
            <w:shd w:val="clear" w:color="auto" w:fill="B7DEE8"/>
            <w:vAlign w:val="center"/>
          </w:tcPr>
          <w:p w14:paraId="4CC193C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30.5</w:t>
            </w:r>
          </w:p>
        </w:tc>
        <w:tc>
          <w:tcPr>
            <w:tcW w:w="181" w:type="pct"/>
            <w:shd w:val="clear" w:color="auto" w:fill="B7DEE8"/>
            <w:vAlign w:val="center"/>
          </w:tcPr>
          <w:p w14:paraId="1E339AA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7" w:type="pct"/>
            <w:shd w:val="clear" w:color="auto" w:fill="B7DEE8"/>
            <w:vAlign w:val="center"/>
          </w:tcPr>
          <w:p w14:paraId="2D4FF3E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59" w:type="pct"/>
            <w:vMerge w:val="continue"/>
            <w:vAlign w:val="center"/>
          </w:tcPr>
          <w:p w14:paraId="01F43C3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B7DEE8"/>
            <w:vAlign w:val="center"/>
          </w:tcPr>
          <w:p w14:paraId="36A4AA9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0</w:t>
            </w:r>
          </w:p>
        </w:tc>
        <w:tc>
          <w:tcPr>
            <w:tcW w:w="327" w:type="pct"/>
            <w:shd w:val="clear" w:color="auto" w:fill="B7DEE8"/>
            <w:vAlign w:val="center"/>
          </w:tcPr>
          <w:p w14:paraId="310C323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0</w:t>
            </w:r>
          </w:p>
        </w:tc>
        <w:tc>
          <w:tcPr>
            <w:tcW w:w="295" w:type="pct"/>
            <w:shd w:val="clear" w:color="auto" w:fill="B7DEE8"/>
            <w:vAlign w:val="center"/>
          </w:tcPr>
          <w:p w14:paraId="48EB8F3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16</w:t>
            </w:r>
          </w:p>
        </w:tc>
        <w:tc>
          <w:tcPr>
            <w:tcW w:w="295" w:type="pct"/>
            <w:shd w:val="clear" w:color="auto" w:fill="B7DEE8"/>
            <w:vAlign w:val="center"/>
          </w:tcPr>
          <w:p w14:paraId="4728EE8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19</w:t>
            </w:r>
          </w:p>
        </w:tc>
        <w:tc>
          <w:tcPr>
            <w:tcW w:w="225" w:type="pct"/>
            <w:vMerge w:val="continue"/>
            <w:vAlign w:val="center"/>
          </w:tcPr>
          <w:p w14:paraId="7F80D4D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69A0ED0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26135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1408" w:type="pct"/>
            <w:gridSpan w:val="4"/>
            <w:shd w:val="clear" w:color="auto" w:fill="auto"/>
            <w:vAlign w:val="center"/>
          </w:tcPr>
          <w:p w14:paraId="3EB0A72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课内总学时及周学时</w:t>
            </w:r>
          </w:p>
        </w:tc>
        <w:tc>
          <w:tcPr>
            <w:tcW w:w="307" w:type="pct"/>
            <w:shd w:val="clear" w:color="auto" w:fill="auto"/>
            <w:vAlign w:val="center"/>
          </w:tcPr>
          <w:p w14:paraId="61B27F4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w:t>
            </w:r>
            <w:r>
              <w:rPr>
                <w:rFonts w:hint="eastAsia" w:ascii="Times New Roman" w:hAnsi="Times New Roman" w:cs="Times New Roman"/>
                <w:i w:val="0"/>
                <w:iCs w:val="0"/>
                <w:color w:val="000000"/>
                <w:kern w:val="0"/>
                <w:sz w:val="18"/>
                <w:szCs w:val="18"/>
                <w:u w:val="none"/>
                <w:lang w:val="en-US" w:eastAsia="zh-CN" w:bidi="ar"/>
              </w:rPr>
              <w:t>596</w:t>
            </w:r>
          </w:p>
        </w:tc>
        <w:tc>
          <w:tcPr>
            <w:tcW w:w="292" w:type="pct"/>
            <w:shd w:val="clear" w:color="auto" w:fill="auto"/>
            <w:vAlign w:val="center"/>
          </w:tcPr>
          <w:p w14:paraId="16A3207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9</w:t>
            </w:r>
            <w:r>
              <w:rPr>
                <w:rFonts w:hint="eastAsia" w:ascii="Times New Roman" w:hAnsi="Times New Roman" w:cs="Times New Roman"/>
                <w:i w:val="0"/>
                <w:iCs w:val="0"/>
                <w:color w:val="000000"/>
                <w:kern w:val="0"/>
                <w:sz w:val="18"/>
                <w:szCs w:val="18"/>
                <w:u w:val="none"/>
                <w:lang w:val="en-US" w:eastAsia="zh-CN" w:bidi="ar"/>
              </w:rPr>
              <w:t>34</w:t>
            </w:r>
          </w:p>
        </w:tc>
        <w:tc>
          <w:tcPr>
            <w:tcW w:w="292" w:type="pct"/>
            <w:shd w:val="clear" w:color="auto" w:fill="auto"/>
            <w:vAlign w:val="center"/>
          </w:tcPr>
          <w:p w14:paraId="6232728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6</w:t>
            </w:r>
            <w:r>
              <w:rPr>
                <w:rFonts w:hint="eastAsia" w:ascii="Times New Roman" w:hAnsi="Times New Roman" w:cs="Times New Roman"/>
                <w:i w:val="0"/>
                <w:iCs w:val="0"/>
                <w:color w:val="000000"/>
                <w:kern w:val="0"/>
                <w:sz w:val="18"/>
                <w:szCs w:val="18"/>
                <w:u w:val="none"/>
                <w:lang w:val="en-US" w:eastAsia="zh-CN" w:bidi="ar"/>
              </w:rPr>
              <w:t>62</w:t>
            </w:r>
          </w:p>
        </w:tc>
        <w:tc>
          <w:tcPr>
            <w:tcW w:w="262" w:type="pct"/>
            <w:shd w:val="clear" w:color="auto" w:fill="auto"/>
            <w:vAlign w:val="center"/>
          </w:tcPr>
          <w:p w14:paraId="2001B9C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90</w:t>
            </w:r>
          </w:p>
        </w:tc>
        <w:tc>
          <w:tcPr>
            <w:tcW w:w="181" w:type="pct"/>
            <w:shd w:val="clear" w:color="auto" w:fill="auto"/>
            <w:vAlign w:val="center"/>
          </w:tcPr>
          <w:p w14:paraId="52299CE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7" w:type="pct"/>
            <w:shd w:val="clear" w:color="auto" w:fill="auto"/>
            <w:vAlign w:val="center"/>
          </w:tcPr>
          <w:p w14:paraId="5C2C1D5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59" w:type="pct"/>
            <w:vMerge w:val="continue"/>
            <w:vAlign w:val="center"/>
          </w:tcPr>
          <w:p w14:paraId="60E376D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32D1B63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23</w:t>
            </w:r>
          </w:p>
        </w:tc>
        <w:tc>
          <w:tcPr>
            <w:tcW w:w="327" w:type="pct"/>
            <w:shd w:val="clear" w:color="auto" w:fill="auto"/>
            <w:vAlign w:val="center"/>
          </w:tcPr>
          <w:p w14:paraId="465A750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28</w:t>
            </w:r>
          </w:p>
        </w:tc>
        <w:tc>
          <w:tcPr>
            <w:tcW w:w="295" w:type="pct"/>
            <w:shd w:val="clear" w:color="auto" w:fill="auto"/>
            <w:vAlign w:val="center"/>
          </w:tcPr>
          <w:p w14:paraId="7891844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23</w:t>
            </w:r>
          </w:p>
        </w:tc>
        <w:tc>
          <w:tcPr>
            <w:tcW w:w="295" w:type="pct"/>
            <w:shd w:val="clear" w:color="auto" w:fill="auto"/>
            <w:vAlign w:val="center"/>
          </w:tcPr>
          <w:p w14:paraId="3C8AD65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24</w:t>
            </w:r>
          </w:p>
        </w:tc>
        <w:tc>
          <w:tcPr>
            <w:tcW w:w="225" w:type="pct"/>
            <w:vMerge w:val="continue"/>
            <w:vAlign w:val="center"/>
          </w:tcPr>
          <w:p w14:paraId="30779E9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5F12927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4EDFB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1408" w:type="pct"/>
            <w:gridSpan w:val="4"/>
            <w:shd w:val="clear" w:color="auto" w:fill="auto"/>
            <w:vAlign w:val="center"/>
          </w:tcPr>
          <w:p w14:paraId="3BA4031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岗前训练、毕业实习</w:t>
            </w:r>
          </w:p>
        </w:tc>
        <w:tc>
          <w:tcPr>
            <w:tcW w:w="307" w:type="pct"/>
            <w:shd w:val="clear" w:color="auto" w:fill="auto"/>
            <w:vAlign w:val="center"/>
          </w:tcPr>
          <w:p w14:paraId="4A7EE4F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1020</w:t>
            </w:r>
          </w:p>
        </w:tc>
        <w:tc>
          <w:tcPr>
            <w:tcW w:w="292" w:type="pct"/>
            <w:shd w:val="clear" w:color="auto" w:fill="auto"/>
            <w:vAlign w:val="center"/>
          </w:tcPr>
          <w:p w14:paraId="5151233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0</w:t>
            </w:r>
          </w:p>
        </w:tc>
        <w:tc>
          <w:tcPr>
            <w:tcW w:w="292" w:type="pct"/>
            <w:shd w:val="clear" w:color="auto" w:fill="auto"/>
            <w:vAlign w:val="center"/>
          </w:tcPr>
          <w:p w14:paraId="1A9D9B3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1020</w:t>
            </w:r>
          </w:p>
        </w:tc>
        <w:tc>
          <w:tcPr>
            <w:tcW w:w="262" w:type="pct"/>
            <w:shd w:val="clear" w:color="auto" w:fill="auto"/>
            <w:vAlign w:val="center"/>
          </w:tcPr>
          <w:p w14:paraId="1A457F1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34</w:t>
            </w:r>
          </w:p>
        </w:tc>
        <w:tc>
          <w:tcPr>
            <w:tcW w:w="181" w:type="pct"/>
            <w:shd w:val="clear" w:color="auto" w:fill="auto"/>
            <w:vAlign w:val="center"/>
          </w:tcPr>
          <w:p w14:paraId="695C7D2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7" w:type="pct"/>
            <w:shd w:val="clear" w:color="auto" w:fill="auto"/>
            <w:vAlign w:val="center"/>
          </w:tcPr>
          <w:p w14:paraId="68C80F0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59" w:type="pct"/>
            <w:vMerge w:val="continue"/>
            <w:vAlign w:val="center"/>
          </w:tcPr>
          <w:p w14:paraId="0399BD6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auto"/>
            <w:vAlign w:val="center"/>
          </w:tcPr>
          <w:p w14:paraId="5DBDA2E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shd w:val="clear" w:color="auto" w:fill="auto"/>
            <w:vAlign w:val="center"/>
          </w:tcPr>
          <w:p w14:paraId="63AD2E9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59355D5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shd w:val="clear" w:color="auto" w:fill="auto"/>
            <w:vAlign w:val="center"/>
          </w:tcPr>
          <w:p w14:paraId="45F83CD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131DF71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6B1B0F3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588CC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1408" w:type="pct"/>
            <w:gridSpan w:val="4"/>
            <w:shd w:val="clear" w:color="auto" w:fill="B7DEE8"/>
            <w:vAlign w:val="center"/>
          </w:tcPr>
          <w:p w14:paraId="2A56695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总计</w:t>
            </w:r>
          </w:p>
        </w:tc>
        <w:tc>
          <w:tcPr>
            <w:tcW w:w="307" w:type="pct"/>
            <w:shd w:val="clear" w:color="auto" w:fill="B7DEE8"/>
            <w:vAlign w:val="center"/>
          </w:tcPr>
          <w:p w14:paraId="0445EE5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themeColor="text1"/>
                <w:kern w:val="0"/>
                <w:sz w:val="18"/>
                <w:szCs w:val="18"/>
                <w:u w:val="none"/>
                <w:lang w:val="en-US" w:eastAsia="zh-CN" w:bidi="ar"/>
                <w14:textFill>
                  <w14:solidFill>
                    <w14:schemeClr w14:val="tx1"/>
                  </w14:solidFill>
                </w14:textFill>
              </w:rPr>
              <w:t>26</w:t>
            </w:r>
            <w:r>
              <w:rPr>
                <w:rFonts w:hint="eastAsia" w:ascii="Times New Roman" w:hAnsi="Times New Roman" w:cs="Times New Roman"/>
                <w:i w:val="0"/>
                <w:iCs w:val="0"/>
                <w:color w:val="000000" w:themeColor="text1"/>
                <w:kern w:val="0"/>
                <w:sz w:val="18"/>
                <w:szCs w:val="18"/>
                <w:u w:val="none"/>
                <w:lang w:val="en-US" w:eastAsia="zh-CN" w:bidi="ar"/>
                <w14:textFill>
                  <w14:solidFill>
                    <w14:schemeClr w14:val="tx1"/>
                  </w14:solidFill>
                </w14:textFill>
              </w:rPr>
              <w:t>16</w:t>
            </w:r>
          </w:p>
        </w:tc>
        <w:tc>
          <w:tcPr>
            <w:tcW w:w="292" w:type="pct"/>
            <w:shd w:val="clear" w:color="auto" w:fill="B7DEE8"/>
            <w:vAlign w:val="center"/>
          </w:tcPr>
          <w:p w14:paraId="691ACFB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9</w:t>
            </w:r>
            <w:r>
              <w:rPr>
                <w:rFonts w:hint="eastAsia" w:ascii="Times New Roman" w:hAnsi="Times New Roman" w:cs="Times New Roman"/>
                <w:i w:val="0"/>
                <w:iCs w:val="0"/>
                <w:color w:val="000000"/>
                <w:kern w:val="0"/>
                <w:sz w:val="18"/>
                <w:szCs w:val="18"/>
                <w:u w:val="none"/>
                <w:lang w:val="en-US" w:eastAsia="zh-CN" w:bidi="ar"/>
              </w:rPr>
              <w:t>34</w:t>
            </w:r>
          </w:p>
        </w:tc>
        <w:tc>
          <w:tcPr>
            <w:tcW w:w="292" w:type="pct"/>
            <w:shd w:val="clear" w:color="auto" w:fill="B7DEE8"/>
            <w:vAlign w:val="center"/>
          </w:tcPr>
          <w:p w14:paraId="60177E4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w:t>
            </w:r>
            <w:r>
              <w:rPr>
                <w:rFonts w:hint="eastAsia" w:ascii="Times New Roman" w:hAnsi="Times New Roman" w:cs="Times New Roman"/>
                <w:i w:val="0"/>
                <w:iCs w:val="0"/>
                <w:color w:val="000000"/>
                <w:kern w:val="0"/>
                <w:sz w:val="18"/>
                <w:szCs w:val="18"/>
                <w:u w:val="none"/>
                <w:lang w:val="en-US" w:eastAsia="zh-CN" w:bidi="ar"/>
              </w:rPr>
              <w:t>682</w:t>
            </w:r>
          </w:p>
        </w:tc>
        <w:tc>
          <w:tcPr>
            <w:tcW w:w="262" w:type="pct"/>
            <w:shd w:val="clear" w:color="auto" w:fill="B7DEE8"/>
            <w:vAlign w:val="center"/>
          </w:tcPr>
          <w:p w14:paraId="6E1FEBA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12</w:t>
            </w:r>
            <w:r>
              <w:rPr>
                <w:rFonts w:hint="eastAsia" w:ascii="Times New Roman" w:hAnsi="Times New Roman" w:cs="Times New Roman"/>
                <w:i w:val="0"/>
                <w:iCs w:val="0"/>
                <w:color w:val="000000"/>
                <w:kern w:val="0"/>
                <w:sz w:val="18"/>
                <w:szCs w:val="18"/>
                <w:u w:val="none"/>
                <w:lang w:val="en-US" w:eastAsia="zh-CN" w:bidi="ar"/>
              </w:rPr>
              <w:t>4</w:t>
            </w:r>
          </w:p>
        </w:tc>
        <w:tc>
          <w:tcPr>
            <w:tcW w:w="181" w:type="pct"/>
            <w:shd w:val="clear" w:color="auto" w:fill="B7DEE8"/>
            <w:vAlign w:val="center"/>
          </w:tcPr>
          <w:p w14:paraId="3E0D838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7" w:type="pct"/>
            <w:shd w:val="clear" w:color="auto" w:fill="B7DEE8"/>
            <w:vAlign w:val="center"/>
          </w:tcPr>
          <w:p w14:paraId="05848D0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59" w:type="pct"/>
            <w:vMerge w:val="continue"/>
            <w:vAlign w:val="center"/>
          </w:tcPr>
          <w:p w14:paraId="6C35E31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shd w:val="clear" w:color="auto" w:fill="B7DEE8"/>
            <w:vAlign w:val="center"/>
          </w:tcPr>
          <w:p w14:paraId="7BE1202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23</w:t>
            </w:r>
          </w:p>
        </w:tc>
        <w:tc>
          <w:tcPr>
            <w:tcW w:w="327" w:type="pct"/>
            <w:shd w:val="clear" w:color="auto" w:fill="B7DEE8"/>
            <w:vAlign w:val="center"/>
          </w:tcPr>
          <w:p w14:paraId="18E01A6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28</w:t>
            </w:r>
          </w:p>
        </w:tc>
        <w:tc>
          <w:tcPr>
            <w:tcW w:w="295" w:type="pct"/>
            <w:shd w:val="clear" w:color="auto" w:fill="B7DEE8"/>
            <w:vAlign w:val="center"/>
          </w:tcPr>
          <w:p w14:paraId="4A63BC2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23</w:t>
            </w:r>
          </w:p>
        </w:tc>
        <w:tc>
          <w:tcPr>
            <w:tcW w:w="295" w:type="pct"/>
            <w:shd w:val="clear" w:color="auto" w:fill="B7DEE8"/>
            <w:noWrap/>
            <w:vAlign w:val="center"/>
          </w:tcPr>
          <w:p w14:paraId="5B3E57A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24</w:t>
            </w:r>
          </w:p>
        </w:tc>
        <w:tc>
          <w:tcPr>
            <w:tcW w:w="225" w:type="pct"/>
            <w:vMerge w:val="continue"/>
            <w:vAlign w:val="center"/>
          </w:tcPr>
          <w:p w14:paraId="6F7D9EA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7AB0BCA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73036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restart"/>
            <w:shd w:val="clear" w:color="auto" w:fill="auto"/>
            <w:vAlign w:val="center"/>
          </w:tcPr>
          <w:p w14:paraId="6B476AB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毕业考试科目</w:t>
            </w:r>
          </w:p>
        </w:tc>
        <w:tc>
          <w:tcPr>
            <w:tcW w:w="327" w:type="pct"/>
            <w:gridSpan w:val="2"/>
            <w:shd w:val="clear" w:color="auto" w:fill="auto"/>
            <w:vAlign w:val="center"/>
          </w:tcPr>
          <w:p w14:paraId="1CDCBBC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1</w:t>
            </w:r>
          </w:p>
        </w:tc>
        <w:tc>
          <w:tcPr>
            <w:tcW w:w="847" w:type="pct"/>
            <w:shd w:val="clear" w:color="auto" w:fill="auto"/>
            <w:vAlign w:val="center"/>
          </w:tcPr>
          <w:p w14:paraId="78339039">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临床检验基础</w:t>
            </w:r>
          </w:p>
        </w:tc>
        <w:tc>
          <w:tcPr>
            <w:tcW w:w="1892" w:type="pct"/>
            <w:gridSpan w:val="7"/>
            <w:vMerge w:val="restart"/>
            <w:shd w:val="clear" w:color="auto" w:fill="auto"/>
            <w:vAlign w:val="center"/>
          </w:tcPr>
          <w:p w14:paraId="32A4F0F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每学期开课门次</w:t>
            </w:r>
          </w:p>
        </w:tc>
        <w:tc>
          <w:tcPr>
            <w:tcW w:w="304" w:type="pct"/>
            <w:vMerge w:val="restart"/>
            <w:shd w:val="clear" w:color="auto" w:fill="auto"/>
            <w:vAlign w:val="center"/>
          </w:tcPr>
          <w:p w14:paraId="697D653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10</w:t>
            </w:r>
          </w:p>
        </w:tc>
        <w:tc>
          <w:tcPr>
            <w:tcW w:w="327" w:type="pct"/>
            <w:vMerge w:val="restart"/>
            <w:shd w:val="clear" w:color="auto" w:fill="auto"/>
            <w:vAlign w:val="center"/>
          </w:tcPr>
          <w:p w14:paraId="01D05F0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1</w:t>
            </w:r>
            <w:r>
              <w:rPr>
                <w:rFonts w:hint="eastAsia" w:ascii="Times New Roman" w:hAnsi="Times New Roman" w:cs="Times New Roman"/>
                <w:i w:val="0"/>
                <w:iCs w:val="0"/>
                <w:color w:val="000000"/>
                <w:kern w:val="0"/>
                <w:sz w:val="18"/>
                <w:szCs w:val="18"/>
                <w:u w:val="none"/>
                <w:lang w:val="en-US" w:eastAsia="zh-CN" w:bidi="ar"/>
              </w:rPr>
              <w:t>3</w:t>
            </w:r>
          </w:p>
        </w:tc>
        <w:tc>
          <w:tcPr>
            <w:tcW w:w="295" w:type="pct"/>
            <w:vMerge w:val="restart"/>
            <w:shd w:val="clear" w:color="auto" w:fill="auto"/>
            <w:vAlign w:val="center"/>
          </w:tcPr>
          <w:p w14:paraId="2BA41D9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8</w:t>
            </w:r>
          </w:p>
        </w:tc>
        <w:tc>
          <w:tcPr>
            <w:tcW w:w="295" w:type="pct"/>
            <w:vMerge w:val="restart"/>
            <w:shd w:val="clear" w:color="auto" w:fill="auto"/>
            <w:vAlign w:val="center"/>
          </w:tcPr>
          <w:p w14:paraId="02E8E3B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9</w:t>
            </w:r>
          </w:p>
        </w:tc>
        <w:tc>
          <w:tcPr>
            <w:tcW w:w="225" w:type="pct"/>
            <w:vMerge w:val="continue"/>
            <w:vAlign w:val="center"/>
          </w:tcPr>
          <w:p w14:paraId="643ECA2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4414E77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537F8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shd w:val="clear" w:color="auto" w:fill="auto"/>
            <w:vAlign w:val="center"/>
          </w:tcPr>
          <w:p w14:paraId="06F80B73">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pPr>
          </w:p>
        </w:tc>
        <w:tc>
          <w:tcPr>
            <w:tcW w:w="327" w:type="pct"/>
            <w:gridSpan w:val="2"/>
            <w:shd w:val="clear" w:color="auto" w:fill="auto"/>
            <w:vAlign w:val="center"/>
          </w:tcPr>
          <w:p w14:paraId="4D53A6C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eastAsiaTheme="minorEastAsia"/>
                <w:lang w:val="en-US" w:eastAsia="zh-CN"/>
              </w:rPr>
            </w:pPr>
            <w:r>
              <w:rPr>
                <w:rFonts w:hint="eastAsia" w:asciiTheme="minorHAnsi" w:eastAsiaTheme="minorEastAsia"/>
                <w:lang w:val="en-US" w:eastAsia="zh-CN"/>
              </w:rPr>
              <w:t>2</w:t>
            </w:r>
          </w:p>
        </w:tc>
        <w:tc>
          <w:tcPr>
            <w:tcW w:w="847" w:type="pct"/>
            <w:shd w:val="clear" w:color="auto" w:fill="auto"/>
            <w:vAlign w:val="center"/>
          </w:tcPr>
          <w:p w14:paraId="62D4AB6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血液学检验</w:t>
            </w:r>
          </w:p>
        </w:tc>
        <w:tc>
          <w:tcPr>
            <w:tcW w:w="1892" w:type="pct"/>
            <w:gridSpan w:val="7"/>
            <w:vMerge w:val="continue"/>
            <w:shd w:val="clear" w:color="auto" w:fill="auto"/>
            <w:vAlign w:val="center"/>
          </w:tcPr>
          <w:p w14:paraId="64FEF05B">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vMerge w:val="continue"/>
            <w:shd w:val="clear" w:color="auto" w:fill="auto"/>
            <w:vAlign w:val="center"/>
          </w:tcPr>
          <w:p w14:paraId="16017BA9">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vMerge w:val="continue"/>
            <w:shd w:val="clear" w:color="auto" w:fill="auto"/>
            <w:vAlign w:val="center"/>
          </w:tcPr>
          <w:p w14:paraId="0DAB1861">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vMerge w:val="continue"/>
            <w:shd w:val="clear" w:color="auto" w:fill="auto"/>
            <w:vAlign w:val="center"/>
          </w:tcPr>
          <w:p w14:paraId="3944345C">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vMerge w:val="continue"/>
            <w:shd w:val="clear" w:color="auto" w:fill="auto"/>
            <w:vAlign w:val="center"/>
          </w:tcPr>
          <w:p w14:paraId="42350FBE">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2C0D82C9">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7EBC9A6A">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79565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0EB52F7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gridSpan w:val="2"/>
            <w:shd w:val="clear" w:color="auto" w:fill="auto"/>
            <w:vAlign w:val="center"/>
          </w:tcPr>
          <w:p w14:paraId="1D7E864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3</w:t>
            </w:r>
          </w:p>
        </w:tc>
        <w:tc>
          <w:tcPr>
            <w:tcW w:w="847" w:type="pct"/>
            <w:shd w:val="clear" w:color="auto" w:fill="auto"/>
            <w:vAlign w:val="center"/>
          </w:tcPr>
          <w:p w14:paraId="4E037F9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生物化学检验</w:t>
            </w:r>
          </w:p>
        </w:tc>
        <w:tc>
          <w:tcPr>
            <w:tcW w:w="1892" w:type="pct"/>
            <w:gridSpan w:val="7"/>
            <w:shd w:val="clear" w:color="auto" w:fill="auto"/>
            <w:vAlign w:val="center"/>
          </w:tcPr>
          <w:p w14:paraId="438CEC4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考试门次</w:t>
            </w:r>
          </w:p>
        </w:tc>
        <w:tc>
          <w:tcPr>
            <w:tcW w:w="304" w:type="pct"/>
            <w:shd w:val="clear" w:color="auto" w:fill="auto"/>
            <w:vAlign w:val="center"/>
          </w:tcPr>
          <w:p w14:paraId="2F13AE4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4</w:t>
            </w:r>
          </w:p>
        </w:tc>
        <w:tc>
          <w:tcPr>
            <w:tcW w:w="327" w:type="pct"/>
            <w:shd w:val="clear" w:color="auto" w:fill="auto"/>
            <w:vAlign w:val="center"/>
          </w:tcPr>
          <w:p w14:paraId="746BAE3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6</w:t>
            </w:r>
          </w:p>
        </w:tc>
        <w:tc>
          <w:tcPr>
            <w:tcW w:w="295" w:type="pct"/>
            <w:shd w:val="clear" w:color="auto" w:fill="auto"/>
            <w:vAlign w:val="center"/>
          </w:tcPr>
          <w:p w14:paraId="4EEBD1E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w:t>
            </w:r>
          </w:p>
        </w:tc>
        <w:tc>
          <w:tcPr>
            <w:tcW w:w="295" w:type="pct"/>
            <w:shd w:val="clear" w:color="auto" w:fill="auto"/>
            <w:vAlign w:val="center"/>
          </w:tcPr>
          <w:p w14:paraId="0F73FF9A">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4</w:t>
            </w:r>
          </w:p>
        </w:tc>
        <w:tc>
          <w:tcPr>
            <w:tcW w:w="225" w:type="pct"/>
            <w:vMerge w:val="continue"/>
            <w:vAlign w:val="center"/>
          </w:tcPr>
          <w:p w14:paraId="6622D17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62E81C5D">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067DF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1FF1216C">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gridSpan w:val="2"/>
            <w:shd w:val="clear" w:color="auto" w:fill="auto"/>
            <w:vAlign w:val="center"/>
          </w:tcPr>
          <w:p w14:paraId="2FE84B0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4</w:t>
            </w:r>
          </w:p>
        </w:tc>
        <w:tc>
          <w:tcPr>
            <w:tcW w:w="847" w:type="pct"/>
            <w:shd w:val="clear" w:color="auto" w:fill="auto"/>
            <w:vAlign w:val="center"/>
          </w:tcPr>
          <w:p w14:paraId="4F15470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寄生虫学检验</w:t>
            </w:r>
          </w:p>
        </w:tc>
        <w:tc>
          <w:tcPr>
            <w:tcW w:w="1892" w:type="pct"/>
            <w:gridSpan w:val="7"/>
            <w:vMerge w:val="restart"/>
            <w:shd w:val="clear" w:color="auto" w:fill="auto"/>
            <w:vAlign w:val="center"/>
          </w:tcPr>
          <w:p w14:paraId="7A8077E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default" w:ascii="Times New Roman" w:hAnsi="Times New Roman" w:cs="Times New Roman" w:eastAsiaTheme="minorEastAsia"/>
                <w:i w:val="0"/>
                <w:iCs w:val="0"/>
                <w:color w:val="000000"/>
                <w:kern w:val="0"/>
                <w:sz w:val="18"/>
                <w:szCs w:val="18"/>
                <w:u w:val="none"/>
                <w:lang w:val="en-US" w:eastAsia="zh-CN" w:bidi="ar"/>
              </w:rPr>
              <w:t>考查门次</w:t>
            </w:r>
          </w:p>
        </w:tc>
        <w:tc>
          <w:tcPr>
            <w:tcW w:w="304" w:type="pct"/>
            <w:vMerge w:val="restart"/>
            <w:shd w:val="clear" w:color="auto" w:fill="auto"/>
            <w:vAlign w:val="center"/>
          </w:tcPr>
          <w:p w14:paraId="5FE75AF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6</w:t>
            </w:r>
          </w:p>
        </w:tc>
        <w:tc>
          <w:tcPr>
            <w:tcW w:w="327" w:type="pct"/>
            <w:vMerge w:val="restart"/>
            <w:shd w:val="clear" w:color="auto" w:fill="auto"/>
            <w:vAlign w:val="center"/>
          </w:tcPr>
          <w:p w14:paraId="76FDEC9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7</w:t>
            </w:r>
          </w:p>
        </w:tc>
        <w:tc>
          <w:tcPr>
            <w:tcW w:w="295" w:type="pct"/>
            <w:vMerge w:val="restart"/>
            <w:shd w:val="clear" w:color="auto" w:fill="auto"/>
            <w:vAlign w:val="center"/>
          </w:tcPr>
          <w:p w14:paraId="0A3F89A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4</w:t>
            </w:r>
          </w:p>
        </w:tc>
        <w:tc>
          <w:tcPr>
            <w:tcW w:w="295" w:type="pct"/>
            <w:vMerge w:val="restart"/>
            <w:shd w:val="clear" w:color="auto" w:fill="auto"/>
            <w:vAlign w:val="center"/>
          </w:tcPr>
          <w:p w14:paraId="496F867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5</w:t>
            </w:r>
          </w:p>
        </w:tc>
        <w:tc>
          <w:tcPr>
            <w:tcW w:w="225" w:type="pct"/>
            <w:vMerge w:val="continue"/>
            <w:vAlign w:val="center"/>
          </w:tcPr>
          <w:p w14:paraId="25544A28">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4234A76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0E631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5A9E083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pPr>
          </w:p>
        </w:tc>
        <w:tc>
          <w:tcPr>
            <w:tcW w:w="327" w:type="pct"/>
            <w:gridSpan w:val="2"/>
            <w:shd w:val="clear" w:color="auto" w:fill="auto"/>
            <w:vAlign w:val="center"/>
          </w:tcPr>
          <w:p w14:paraId="0AB3CE2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eastAsiaTheme="minorEastAsia"/>
                <w:lang w:val="en-US" w:eastAsia="zh-CN"/>
              </w:rPr>
            </w:pPr>
            <w:r>
              <w:rPr>
                <w:rFonts w:hint="eastAsia" w:asciiTheme="minorHAnsi" w:eastAsiaTheme="minorEastAsia"/>
                <w:lang w:val="en-US" w:eastAsia="zh-CN"/>
              </w:rPr>
              <w:t>5</w:t>
            </w:r>
          </w:p>
        </w:tc>
        <w:tc>
          <w:tcPr>
            <w:tcW w:w="847" w:type="pct"/>
            <w:shd w:val="clear" w:color="auto" w:fill="auto"/>
            <w:vAlign w:val="center"/>
          </w:tcPr>
          <w:p w14:paraId="1ACD2414">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微生物学检验</w:t>
            </w:r>
          </w:p>
        </w:tc>
        <w:tc>
          <w:tcPr>
            <w:tcW w:w="1892" w:type="pct"/>
            <w:gridSpan w:val="7"/>
            <w:vMerge w:val="continue"/>
            <w:shd w:val="clear" w:color="auto" w:fill="auto"/>
            <w:vAlign w:val="center"/>
          </w:tcPr>
          <w:p w14:paraId="38E07FB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vMerge w:val="continue"/>
            <w:shd w:val="clear" w:color="auto" w:fill="auto"/>
            <w:vAlign w:val="center"/>
          </w:tcPr>
          <w:p w14:paraId="6251E62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vMerge w:val="continue"/>
            <w:shd w:val="clear" w:color="auto" w:fill="auto"/>
            <w:vAlign w:val="center"/>
          </w:tcPr>
          <w:p w14:paraId="642CF2E7">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vMerge w:val="continue"/>
            <w:shd w:val="clear" w:color="auto" w:fill="auto"/>
            <w:vAlign w:val="center"/>
          </w:tcPr>
          <w:p w14:paraId="199120F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vMerge w:val="continue"/>
            <w:shd w:val="clear" w:color="auto" w:fill="auto"/>
            <w:vAlign w:val="center"/>
          </w:tcPr>
          <w:p w14:paraId="707F470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0CB9F371">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7E6439C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r w14:paraId="42A6A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63" w:hRule="atLeast"/>
          <w:jc w:val="center"/>
        </w:trPr>
        <w:tc>
          <w:tcPr>
            <w:tcW w:w="233" w:type="pct"/>
            <w:vMerge w:val="continue"/>
            <w:vAlign w:val="center"/>
          </w:tcPr>
          <w:p w14:paraId="385A64A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gridSpan w:val="2"/>
            <w:shd w:val="clear" w:color="auto" w:fill="auto"/>
            <w:vAlign w:val="center"/>
          </w:tcPr>
          <w:p w14:paraId="11E6CB25">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6</w:t>
            </w:r>
          </w:p>
        </w:tc>
        <w:tc>
          <w:tcPr>
            <w:tcW w:w="847" w:type="pct"/>
            <w:shd w:val="clear" w:color="auto" w:fill="auto"/>
            <w:vAlign w:val="center"/>
          </w:tcPr>
          <w:p w14:paraId="75BE7586">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r>
              <w:rPr>
                <w:rFonts w:hint="eastAsia" w:ascii="Times New Roman" w:hAnsi="Times New Roman" w:cs="Times New Roman"/>
                <w:i w:val="0"/>
                <w:iCs w:val="0"/>
                <w:color w:val="000000"/>
                <w:kern w:val="0"/>
                <w:sz w:val="18"/>
                <w:szCs w:val="18"/>
                <w:u w:val="none"/>
                <w:lang w:val="en-US" w:eastAsia="zh-CN" w:bidi="ar"/>
              </w:rPr>
              <w:t>免疫学检验</w:t>
            </w:r>
          </w:p>
        </w:tc>
        <w:tc>
          <w:tcPr>
            <w:tcW w:w="1892" w:type="pct"/>
            <w:gridSpan w:val="7"/>
            <w:vMerge w:val="continue"/>
            <w:shd w:val="clear" w:color="auto" w:fill="auto"/>
            <w:vAlign w:val="center"/>
          </w:tcPr>
          <w:p w14:paraId="61EE770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04" w:type="pct"/>
            <w:vMerge w:val="continue"/>
            <w:shd w:val="clear" w:color="auto" w:fill="auto"/>
            <w:vAlign w:val="center"/>
          </w:tcPr>
          <w:p w14:paraId="006A15DE">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327" w:type="pct"/>
            <w:vMerge w:val="continue"/>
            <w:shd w:val="clear" w:color="auto" w:fill="auto"/>
            <w:vAlign w:val="center"/>
          </w:tcPr>
          <w:p w14:paraId="5C80FCD2">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vMerge w:val="continue"/>
            <w:shd w:val="clear" w:color="auto" w:fill="auto"/>
            <w:vAlign w:val="center"/>
          </w:tcPr>
          <w:p w14:paraId="4362677F">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95" w:type="pct"/>
            <w:vMerge w:val="continue"/>
            <w:shd w:val="clear" w:color="auto" w:fill="auto"/>
            <w:vAlign w:val="center"/>
          </w:tcPr>
          <w:p w14:paraId="2B107D53">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25" w:type="pct"/>
            <w:vMerge w:val="continue"/>
            <w:vAlign w:val="center"/>
          </w:tcPr>
          <w:p w14:paraId="2DF6A1E0">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c>
          <w:tcPr>
            <w:tcW w:w="249" w:type="pct"/>
            <w:vMerge w:val="continue"/>
            <w:vAlign w:val="center"/>
          </w:tcPr>
          <w:p w14:paraId="6B117FDB">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cs="Times New Roman" w:eastAsiaTheme="minorEastAsia"/>
                <w:i w:val="0"/>
                <w:iCs w:val="0"/>
                <w:color w:val="000000"/>
                <w:kern w:val="0"/>
                <w:sz w:val="18"/>
                <w:szCs w:val="18"/>
                <w:u w:val="none"/>
                <w:lang w:val="en-US" w:eastAsia="zh-CN" w:bidi="ar"/>
              </w:rPr>
            </w:pPr>
          </w:p>
        </w:tc>
      </w:tr>
    </w:tbl>
    <w:p w14:paraId="744E189F">
      <w:pPr>
        <w:keepNext w:val="0"/>
        <w:keepLines w:val="0"/>
        <w:pageBreakBefore w:val="0"/>
        <w:widowControl w:val="0"/>
        <w:kinsoku/>
        <w:wordWrap/>
        <w:overflowPunct w:val="0"/>
        <w:topLinePunct w:val="0"/>
        <w:autoSpaceDE/>
        <w:autoSpaceDN/>
        <w:bidi w:val="0"/>
        <w:adjustRightInd w:val="0"/>
        <w:snapToGrid/>
        <w:spacing w:line="360" w:lineRule="exact"/>
        <w:ind w:left="0" w:leftChars="0" w:firstLine="420" w:firstLineChars="200"/>
        <w:textAlignment w:val="auto"/>
        <w:rPr>
          <w:rFonts w:hint="default" w:ascii="Times New Roman" w:hAnsi="Times New Roman" w:cs="Times New Roman" w:eastAsiaTheme="minorEastAsia"/>
          <w:sz w:val="21"/>
          <w:szCs w:val="21"/>
          <w:lang w:val="en-US" w:eastAsia="zh-CN"/>
        </w:rPr>
      </w:pPr>
      <w:r>
        <w:rPr>
          <w:rFonts w:hint="default" w:ascii="Times New Roman" w:hAnsi="Times New Roman" w:cs="Times New Roman" w:eastAsiaTheme="minorEastAsia"/>
          <w:sz w:val="21"/>
          <w:szCs w:val="21"/>
        </w:rPr>
        <w:t>开课说明：1.《大学生军事理论与实践》实践部分在新生入学前两周集中安排；2.思政课实践16学时，安排在周末进行；3.《</w:t>
      </w:r>
      <w:r>
        <w:rPr>
          <w:rFonts w:hint="eastAsia" w:ascii="Times New Roman" w:hAnsi="Times New Roman" w:cs="Times New Roman"/>
          <w:sz w:val="21"/>
          <w:szCs w:val="21"/>
          <w:lang w:val="en-US" w:eastAsia="zh-CN"/>
        </w:rPr>
        <w:t>人工智能与</w:t>
      </w:r>
      <w:r>
        <w:rPr>
          <w:rFonts w:hint="default" w:ascii="Times New Roman" w:hAnsi="Times New Roman" w:cs="Times New Roman" w:eastAsiaTheme="minorEastAsia"/>
          <w:sz w:val="21"/>
          <w:szCs w:val="21"/>
        </w:rPr>
        <w:t>信息技术》可根据专业情况安排在第一或二学期；4.《大学生就业指导》可根据专业情况安排在第三或四学期；5.《实验室安全教育》根据专业需求情况开设。6.《见习》可根据专业情况安排学期。7.《毕业实习》安排在第三学年。8.加*的为专业核心课程。</w:t>
      </w:r>
    </w:p>
    <w:p w14:paraId="075541D8">
      <w:pPr>
        <w:keepNext w:val="0"/>
        <w:keepLines w:val="0"/>
        <w:pageBreakBefore w:val="0"/>
        <w:widowControl w:val="0"/>
        <w:numPr>
          <w:ilvl w:val="0"/>
          <w:numId w:val="0"/>
        </w:numPr>
        <w:kinsoku/>
        <w:wordWrap/>
        <w:overflowPunct w:val="0"/>
        <w:topLinePunct w:val="0"/>
        <w:autoSpaceDE/>
        <w:autoSpaceDN/>
        <w:bidi w:val="0"/>
        <w:adjustRightInd w:val="0"/>
        <w:snapToGrid/>
        <w:spacing w:line="360" w:lineRule="exact"/>
        <w:ind w:firstLine="420" w:firstLineChars="200"/>
        <w:textAlignment w:val="auto"/>
        <w:outlineLvl w:val="0"/>
        <w:rPr>
          <w:rFonts w:hint="default" w:ascii="Times New Roman" w:hAnsi="Times New Roman" w:cs="Times New Roman" w:eastAsiaTheme="minorEastAsia"/>
          <w:b w:val="0"/>
          <w:bCs/>
          <w:kern w:val="2"/>
          <w:sz w:val="21"/>
          <w:szCs w:val="21"/>
          <w:lang w:val="en-US" w:eastAsia="zh-CN" w:bidi="ar-SA"/>
        </w:rPr>
      </w:pPr>
      <w:bookmarkStart w:id="22" w:name="_Toc30230"/>
      <w:r>
        <w:rPr>
          <w:rFonts w:hint="default" w:ascii="Times New Roman" w:hAnsi="Times New Roman" w:cs="Times New Roman" w:eastAsiaTheme="minorEastAsia"/>
          <w:b w:val="0"/>
          <w:bCs/>
          <w:kern w:val="2"/>
          <w:sz w:val="21"/>
          <w:szCs w:val="21"/>
          <w:lang w:val="en-US" w:eastAsia="zh-CN" w:bidi="ar-SA"/>
        </w:rPr>
        <w:t>3.专业拓展（方向）课教学进程表</w:t>
      </w:r>
      <w:bookmarkEnd w:id="22"/>
    </w:p>
    <w:tbl>
      <w:tblPr>
        <w:tblStyle w:val="10"/>
        <w:tblW w:w="97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09"/>
        <w:gridCol w:w="1104"/>
        <w:gridCol w:w="632"/>
        <w:gridCol w:w="2234"/>
        <w:gridCol w:w="510"/>
        <w:gridCol w:w="525"/>
        <w:gridCol w:w="510"/>
        <w:gridCol w:w="555"/>
        <w:gridCol w:w="495"/>
        <w:gridCol w:w="420"/>
        <w:gridCol w:w="435"/>
        <w:gridCol w:w="450"/>
        <w:gridCol w:w="420"/>
        <w:gridCol w:w="809"/>
      </w:tblGrid>
      <w:tr w14:paraId="63840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3" w:hRule="atLeast"/>
          <w:jc w:val="center"/>
        </w:trPr>
        <w:tc>
          <w:tcPr>
            <w:tcW w:w="609" w:type="dxa"/>
            <w:vMerge w:val="restart"/>
            <w:shd w:val="clear" w:color="auto" w:fill="B7DEE8"/>
            <w:vAlign w:val="center"/>
          </w:tcPr>
          <w:p w14:paraId="00004718">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序 号</w:t>
            </w:r>
          </w:p>
        </w:tc>
        <w:tc>
          <w:tcPr>
            <w:tcW w:w="1104" w:type="dxa"/>
            <w:vMerge w:val="restart"/>
            <w:shd w:val="clear" w:color="auto" w:fill="B7DEE8"/>
            <w:vAlign w:val="center"/>
          </w:tcPr>
          <w:p w14:paraId="4C608340">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课程类型</w:t>
            </w:r>
          </w:p>
        </w:tc>
        <w:tc>
          <w:tcPr>
            <w:tcW w:w="632" w:type="dxa"/>
            <w:vMerge w:val="restart"/>
            <w:shd w:val="clear" w:color="auto" w:fill="B7DEE8"/>
            <w:vAlign w:val="center"/>
          </w:tcPr>
          <w:p w14:paraId="29D4C920">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课程 序号</w:t>
            </w:r>
          </w:p>
        </w:tc>
        <w:tc>
          <w:tcPr>
            <w:tcW w:w="2234" w:type="dxa"/>
            <w:vMerge w:val="restart"/>
            <w:shd w:val="clear" w:color="auto" w:fill="B7DEE8"/>
            <w:vAlign w:val="center"/>
          </w:tcPr>
          <w:p w14:paraId="23512470">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课程名称</w:t>
            </w:r>
          </w:p>
        </w:tc>
        <w:tc>
          <w:tcPr>
            <w:tcW w:w="510" w:type="dxa"/>
            <w:vMerge w:val="restart"/>
            <w:shd w:val="clear" w:color="auto" w:fill="B7DEE8"/>
            <w:vAlign w:val="center"/>
          </w:tcPr>
          <w:p w14:paraId="483E3CC0">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开课学期</w:t>
            </w:r>
          </w:p>
        </w:tc>
        <w:tc>
          <w:tcPr>
            <w:tcW w:w="2085" w:type="dxa"/>
            <w:gridSpan w:val="4"/>
            <w:shd w:val="clear" w:color="auto" w:fill="B7DEE8"/>
            <w:vAlign w:val="center"/>
          </w:tcPr>
          <w:p w14:paraId="5A0505D1">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学时与学分</w:t>
            </w:r>
          </w:p>
        </w:tc>
        <w:tc>
          <w:tcPr>
            <w:tcW w:w="1725" w:type="dxa"/>
            <w:gridSpan w:val="4"/>
            <w:shd w:val="clear" w:color="auto" w:fill="B7DEE8"/>
            <w:vAlign w:val="center"/>
          </w:tcPr>
          <w:p w14:paraId="189B8BFE">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各学期周学时安排</w:t>
            </w:r>
          </w:p>
        </w:tc>
        <w:tc>
          <w:tcPr>
            <w:tcW w:w="809" w:type="dxa"/>
            <w:vMerge w:val="restart"/>
            <w:shd w:val="clear" w:color="auto" w:fill="B7DEE8"/>
            <w:vAlign w:val="center"/>
          </w:tcPr>
          <w:p w14:paraId="0BDB3A52">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开课及</w:t>
            </w:r>
          </w:p>
          <w:p w14:paraId="0E3158D9">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选课</w:t>
            </w:r>
          </w:p>
          <w:p w14:paraId="4B707D5C">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说明</w:t>
            </w:r>
          </w:p>
        </w:tc>
      </w:tr>
      <w:tr w14:paraId="0723D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3" w:hRule="atLeast"/>
          <w:jc w:val="center"/>
        </w:trPr>
        <w:tc>
          <w:tcPr>
            <w:tcW w:w="609" w:type="dxa"/>
            <w:vMerge w:val="continue"/>
            <w:textDirection w:val="tbRlV"/>
          </w:tcPr>
          <w:p w14:paraId="36AAE259">
            <w:pPr>
              <w:keepNext w:val="0"/>
              <w:keepLines w:val="0"/>
              <w:pageBreakBefore w:val="0"/>
              <w:widowControl/>
              <w:kinsoku w:val="0"/>
              <w:wordWrap/>
              <w:overflowPunct/>
              <w:topLinePunct w:val="0"/>
              <w:autoSpaceDE w:val="0"/>
              <w:autoSpaceDN w:val="0"/>
              <w:bidi w:val="0"/>
              <w:adjustRightInd w:val="0"/>
              <w:snapToGrid w:val="0"/>
              <w:spacing w:line="320" w:lineRule="exact"/>
              <w:ind w:left="0"/>
              <w:jc w:val="left"/>
              <w:textAlignment w:val="baseline"/>
              <w:rPr>
                <w:rFonts w:hint="default" w:ascii="Times New Roman" w:hAnsi="Times New Roman" w:cs="Times New Roman" w:eastAsiaTheme="minorEastAsia"/>
                <w:snapToGrid w:val="0"/>
                <w:spacing w:val="0"/>
                <w:kern w:val="0"/>
                <w:position w:val="0"/>
                <w:sz w:val="21"/>
                <w:szCs w:val="21"/>
              </w:rPr>
            </w:pPr>
          </w:p>
        </w:tc>
        <w:tc>
          <w:tcPr>
            <w:tcW w:w="1104" w:type="dxa"/>
            <w:vMerge w:val="continue"/>
            <w:vAlign w:val="center"/>
          </w:tcPr>
          <w:p w14:paraId="1517830A">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p>
        </w:tc>
        <w:tc>
          <w:tcPr>
            <w:tcW w:w="632" w:type="dxa"/>
            <w:vMerge w:val="continue"/>
          </w:tcPr>
          <w:p w14:paraId="05E30B31">
            <w:pPr>
              <w:keepNext w:val="0"/>
              <w:keepLines w:val="0"/>
              <w:pageBreakBefore w:val="0"/>
              <w:widowControl/>
              <w:kinsoku w:val="0"/>
              <w:wordWrap/>
              <w:overflowPunct/>
              <w:topLinePunct w:val="0"/>
              <w:autoSpaceDE w:val="0"/>
              <w:autoSpaceDN w:val="0"/>
              <w:bidi w:val="0"/>
              <w:adjustRightInd w:val="0"/>
              <w:snapToGrid w:val="0"/>
              <w:spacing w:line="320" w:lineRule="exact"/>
              <w:ind w:left="0"/>
              <w:jc w:val="left"/>
              <w:textAlignment w:val="baseline"/>
              <w:rPr>
                <w:rFonts w:hint="default" w:ascii="Times New Roman" w:hAnsi="Times New Roman" w:cs="Times New Roman" w:eastAsiaTheme="minorEastAsia"/>
                <w:snapToGrid w:val="0"/>
                <w:spacing w:val="0"/>
                <w:kern w:val="0"/>
                <w:position w:val="0"/>
                <w:sz w:val="21"/>
                <w:szCs w:val="21"/>
              </w:rPr>
            </w:pPr>
          </w:p>
        </w:tc>
        <w:tc>
          <w:tcPr>
            <w:tcW w:w="2234" w:type="dxa"/>
            <w:vMerge w:val="continue"/>
          </w:tcPr>
          <w:p w14:paraId="41A658EA">
            <w:pPr>
              <w:keepNext w:val="0"/>
              <w:keepLines w:val="0"/>
              <w:pageBreakBefore w:val="0"/>
              <w:widowControl/>
              <w:kinsoku w:val="0"/>
              <w:wordWrap/>
              <w:overflowPunct/>
              <w:topLinePunct w:val="0"/>
              <w:autoSpaceDE w:val="0"/>
              <w:autoSpaceDN w:val="0"/>
              <w:bidi w:val="0"/>
              <w:adjustRightInd w:val="0"/>
              <w:snapToGrid w:val="0"/>
              <w:spacing w:line="320" w:lineRule="exact"/>
              <w:ind w:left="0"/>
              <w:jc w:val="left"/>
              <w:textAlignment w:val="baseline"/>
              <w:rPr>
                <w:rFonts w:hint="default" w:ascii="Times New Roman" w:hAnsi="Times New Roman" w:cs="Times New Roman" w:eastAsiaTheme="minorEastAsia"/>
                <w:snapToGrid w:val="0"/>
                <w:spacing w:val="0"/>
                <w:kern w:val="0"/>
                <w:position w:val="0"/>
                <w:sz w:val="21"/>
                <w:szCs w:val="21"/>
              </w:rPr>
            </w:pPr>
          </w:p>
        </w:tc>
        <w:tc>
          <w:tcPr>
            <w:tcW w:w="510" w:type="dxa"/>
            <w:vMerge w:val="continue"/>
          </w:tcPr>
          <w:p w14:paraId="70C13B9A">
            <w:pPr>
              <w:keepNext w:val="0"/>
              <w:keepLines w:val="0"/>
              <w:pageBreakBefore w:val="0"/>
              <w:widowControl/>
              <w:kinsoku w:val="0"/>
              <w:wordWrap/>
              <w:overflowPunct/>
              <w:topLinePunct w:val="0"/>
              <w:autoSpaceDE w:val="0"/>
              <w:autoSpaceDN w:val="0"/>
              <w:bidi w:val="0"/>
              <w:adjustRightInd w:val="0"/>
              <w:snapToGrid w:val="0"/>
              <w:spacing w:line="320" w:lineRule="exact"/>
              <w:ind w:left="0"/>
              <w:jc w:val="left"/>
              <w:textAlignment w:val="baseline"/>
              <w:rPr>
                <w:rFonts w:hint="default" w:ascii="Times New Roman" w:hAnsi="Times New Roman" w:cs="Times New Roman" w:eastAsiaTheme="minorEastAsia"/>
                <w:snapToGrid w:val="0"/>
                <w:spacing w:val="0"/>
                <w:kern w:val="0"/>
                <w:position w:val="0"/>
                <w:sz w:val="21"/>
                <w:szCs w:val="21"/>
              </w:rPr>
            </w:pPr>
          </w:p>
        </w:tc>
        <w:tc>
          <w:tcPr>
            <w:tcW w:w="525" w:type="dxa"/>
            <w:shd w:val="clear" w:color="auto" w:fill="B7DEE8"/>
            <w:vAlign w:val="center"/>
          </w:tcPr>
          <w:p w14:paraId="59B39AD5">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总计</w:t>
            </w:r>
          </w:p>
        </w:tc>
        <w:tc>
          <w:tcPr>
            <w:tcW w:w="510" w:type="dxa"/>
            <w:shd w:val="clear" w:color="auto" w:fill="B7DEE8"/>
            <w:vAlign w:val="center"/>
          </w:tcPr>
          <w:p w14:paraId="607CDE9D">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理论教学</w:t>
            </w:r>
          </w:p>
        </w:tc>
        <w:tc>
          <w:tcPr>
            <w:tcW w:w="555" w:type="dxa"/>
            <w:shd w:val="clear" w:color="auto" w:fill="B7DEE8"/>
            <w:vAlign w:val="center"/>
          </w:tcPr>
          <w:p w14:paraId="109B6C7D">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实践教学</w:t>
            </w:r>
          </w:p>
        </w:tc>
        <w:tc>
          <w:tcPr>
            <w:tcW w:w="495" w:type="dxa"/>
            <w:shd w:val="clear" w:color="auto" w:fill="B7DEE8"/>
            <w:vAlign w:val="center"/>
          </w:tcPr>
          <w:p w14:paraId="5DCF86F3">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学分</w:t>
            </w:r>
          </w:p>
        </w:tc>
        <w:tc>
          <w:tcPr>
            <w:tcW w:w="420" w:type="dxa"/>
            <w:shd w:val="clear" w:color="auto" w:fill="B7DEE8"/>
            <w:vAlign w:val="center"/>
          </w:tcPr>
          <w:p w14:paraId="65CFB33B">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1</w:t>
            </w:r>
          </w:p>
        </w:tc>
        <w:tc>
          <w:tcPr>
            <w:tcW w:w="435" w:type="dxa"/>
            <w:shd w:val="clear" w:color="auto" w:fill="B7DEE8"/>
            <w:vAlign w:val="center"/>
          </w:tcPr>
          <w:p w14:paraId="23A36EF4">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2</w:t>
            </w:r>
          </w:p>
        </w:tc>
        <w:tc>
          <w:tcPr>
            <w:tcW w:w="450" w:type="dxa"/>
            <w:shd w:val="clear" w:color="auto" w:fill="B7DEE8"/>
            <w:vAlign w:val="center"/>
          </w:tcPr>
          <w:p w14:paraId="210885ED">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3</w:t>
            </w:r>
          </w:p>
        </w:tc>
        <w:tc>
          <w:tcPr>
            <w:tcW w:w="420" w:type="dxa"/>
            <w:shd w:val="clear" w:color="auto" w:fill="B7DEE8"/>
            <w:vAlign w:val="center"/>
          </w:tcPr>
          <w:p w14:paraId="26BE364D">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4</w:t>
            </w:r>
          </w:p>
        </w:tc>
        <w:tc>
          <w:tcPr>
            <w:tcW w:w="809" w:type="dxa"/>
            <w:vMerge w:val="continue"/>
          </w:tcPr>
          <w:p w14:paraId="1136B3C9">
            <w:pPr>
              <w:keepNext w:val="0"/>
              <w:keepLines w:val="0"/>
              <w:pageBreakBefore w:val="0"/>
              <w:widowControl/>
              <w:kinsoku w:val="0"/>
              <w:wordWrap/>
              <w:overflowPunct/>
              <w:topLinePunct w:val="0"/>
              <w:autoSpaceDE w:val="0"/>
              <w:autoSpaceDN w:val="0"/>
              <w:bidi w:val="0"/>
              <w:adjustRightInd w:val="0"/>
              <w:snapToGrid w:val="0"/>
              <w:spacing w:line="320" w:lineRule="exact"/>
              <w:ind w:left="0"/>
              <w:jc w:val="left"/>
              <w:textAlignment w:val="baseline"/>
              <w:rPr>
                <w:rFonts w:hint="default" w:ascii="Times New Roman" w:hAnsi="Times New Roman" w:cs="Times New Roman" w:eastAsiaTheme="minorEastAsia"/>
                <w:snapToGrid w:val="0"/>
                <w:spacing w:val="0"/>
                <w:kern w:val="0"/>
                <w:position w:val="0"/>
                <w:sz w:val="21"/>
                <w:szCs w:val="21"/>
              </w:rPr>
            </w:pPr>
          </w:p>
        </w:tc>
      </w:tr>
      <w:tr w14:paraId="40CA4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3" w:hRule="atLeast"/>
          <w:jc w:val="center"/>
        </w:trPr>
        <w:tc>
          <w:tcPr>
            <w:tcW w:w="609" w:type="dxa"/>
            <w:vMerge w:val="restart"/>
            <w:vAlign w:val="center"/>
          </w:tcPr>
          <w:p w14:paraId="4D6E3E5D">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1</w:t>
            </w:r>
          </w:p>
        </w:tc>
        <w:tc>
          <w:tcPr>
            <w:tcW w:w="1104" w:type="dxa"/>
            <w:vMerge w:val="restart"/>
            <w:vAlign w:val="center"/>
          </w:tcPr>
          <w:p w14:paraId="7DE662CD">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highlight w:val="none"/>
              </w:rPr>
            </w:pPr>
            <w:r>
              <w:rPr>
                <w:rFonts w:hint="default" w:ascii="Times New Roman" w:hAnsi="Times New Roman" w:cs="Times New Roman" w:eastAsiaTheme="minorEastAsia"/>
                <w:snapToGrid w:val="0"/>
                <w:spacing w:val="0"/>
                <w:kern w:val="0"/>
                <w:position w:val="0"/>
                <w:sz w:val="21"/>
                <w:szCs w:val="21"/>
                <w:highlight w:val="none"/>
              </w:rPr>
              <w:t>专业</w:t>
            </w:r>
          </w:p>
          <w:p w14:paraId="15FF3B8D">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highlight w:val="none"/>
              </w:rPr>
            </w:pPr>
            <w:r>
              <w:rPr>
                <w:rFonts w:hint="default" w:ascii="Times New Roman" w:hAnsi="Times New Roman" w:cs="Times New Roman" w:eastAsiaTheme="minorEastAsia"/>
                <w:snapToGrid w:val="0"/>
                <w:spacing w:val="0"/>
                <w:kern w:val="0"/>
                <w:position w:val="0"/>
                <w:sz w:val="21"/>
                <w:szCs w:val="21"/>
                <w:highlight w:val="none"/>
              </w:rPr>
              <w:t>限选课</w:t>
            </w:r>
          </w:p>
        </w:tc>
        <w:tc>
          <w:tcPr>
            <w:tcW w:w="632" w:type="dxa"/>
            <w:vAlign w:val="center"/>
          </w:tcPr>
          <w:p w14:paraId="15C9E012">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highlight w:val="none"/>
              </w:rPr>
            </w:pPr>
            <w:r>
              <w:rPr>
                <w:rFonts w:hint="default" w:ascii="Times New Roman" w:hAnsi="Times New Roman" w:cs="Times New Roman" w:eastAsiaTheme="minorEastAsia"/>
                <w:snapToGrid w:val="0"/>
                <w:spacing w:val="0"/>
                <w:kern w:val="0"/>
                <w:position w:val="0"/>
                <w:sz w:val="21"/>
                <w:szCs w:val="21"/>
                <w:highlight w:val="none"/>
              </w:rPr>
              <w:t>1</w:t>
            </w:r>
          </w:p>
        </w:tc>
        <w:tc>
          <w:tcPr>
            <w:tcW w:w="2234" w:type="dxa"/>
            <w:vAlign w:val="center"/>
          </w:tcPr>
          <w:p w14:paraId="45A74554">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highlight w:val="none"/>
              </w:rPr>
            </w:pPr>
            <w:r>
              <w:rPr>
                <w:rFonts w:hint="default" w:ascii="Times New Roman" w:hAnsi="Times New Roman" w:cs="Times New Roman" w:eastAsiaTheme="minorEastAsia"/>
                <w:snapToGrid w:val="0"/>
                <w:spacing w:val="0"/>
                <w:kern w:val="0"/>
                <w:position w:val="0"/>
                <w:sz w:val="21"/>
                <w:szCs w:val="21"/>
                <w:highlight w:val="none"/>
              </w:rPr>
              <w:t>医学统计学</w:t>
            </w:r>
          </w:p>
        </w:tc>
        <w:tc>
          <w:tcPr>
            <w:tcW w:w="510" w:type="dxa"/>
            <w:vAlign w:val="center"/>
          </w:tcPr>
          <w:p w14:paraId="26F2580D">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lang w:val="en-US" w:eastAsia="zh-CN"/>
              </w:rPr>
              <w:t>3</w:t>
            </w:r>
          </w:p>
        </w:tc>
        <w:tc>
          <w:tcPr>
            <w:tcW w:w="525" w:type="dxa"/>
            <w:vAlign w:val="center"/>
          </w:tcPr>
          <w:p w14:paraId="57C5562A">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r>
              <w:rPr>
                <w:rFonts w:hint="default" w:ascii="Times New Roman" w:hAnsi="Times New Roman" w:cs="Times New Roman" w:eastAsiaTheme="minorEastAsia"/>
                <w:snapToGrid w:val="0"/>
                <w:spacing w:val="0"/>
                <w:kern w:val="0"/>
                <w:position w:val="0"/>
                <w:sz w:val="21"/>
                <w:szCs w:val="21"/>
                <w:lang w:val="en-US" w:eastAsia="zh-CN"/>
              </w:rPr>
              <w:t>28</w:t>
            </w:r>
          </w:p>
        </w:tc>
        <w:tc>
          <w:tcPr>
            <w:tcW w:w="510" w:type="dxa"/>
            <w:vAlign w:val="center"/>
          </w:tcPr>
          <w:p w14:paraId="1F625872">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r>
              <w:rPr>
                <w:rFonts w:hint="default" w:ascii="Times New Roman" w:hAnsi="Times New Roman" w:cs="Times New Roman" w:eastAsiaTheme="minorEastAsia"/>
                <w:snapToGrid w:val="0"/>
                <w:spacing w:val="0"/>
                <w:kern w:val="0"/>
                <w:position w:val="0"/>
                <w:sz w:val="21"/>
                <w:szCs w:val="21"/>
              </w:rPr>
              <w:t>20</w:t>
            </w:r>
          </w:p>
        </w:tc>
        <w:tc>
          <w:tcPr>
            <w:tcW w:w="555" w:type="dxa"/>
            <w:vAlign w:val="center"/>
          </w:tcPr>
          <w:p w14:paraId="6BB94CDA">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lang w:val="en-US" w:eastAsia="zh-CN"/>
              </w:rPr>
              <w:t>8</w:t>
            </w:r>
          </w:p>
        </w:tc>
        <w:tc>
          <w:tcPr>
            <w:tcW w:w="495" w:type="dxa"/>
            <w:vAlign w:val="center"/>
          </w:tcPr>
          <w:p w14:paraId="54FEFAED">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r>
              <w:rPr>
                <w:rFonts w:hint="default" w:ascii="Times New Roman" w:hAnsi="Times New Roman" w:cs="Times New Roman" w:eastAsiaTheme="minorEastAsia"/>
                <w:snapToGrid w:val="0"/>
                <w:spacing w:val="0"/>
                <w:kern w:val="0"/>
                <w:position w:val="0"/>
                <w:sz w:val="21"/>
                <w:szCs w:val="21"/>
                <w:lang w:val="en-US" w:eastAsia="zh-CN"/>
              </w:rPr>
              <w:t>1.5</w:t>
            </w:r>
          </w:p>
        </w:tc>
        <w:tc>
          <w:tcPr>
            <w:tcW w:w="420" w:type="dxa"/>
            <w:vAlign w:val="center"/>
          </w:tcPr>
          <w:p w14:paraId="306E2DE5">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p>
        </w:tc>
        <w:tc>
          <w:tcPr>
            <w:tcW w:w="435" w:type="dxa"/>
            <w:vAlign w:val="center"/>
          </w:tcPr>
          <w:p w14:paraId="5AF75F7B">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p>
        </w:tc>
        <w:tc>
          <w:tcPr>
            <w:tcW w:w="450" w:type="dxa"/>
            <w:vAlign w:val="center"/>
          </w:tcPr>
          <w:p w14:paraId="510AEB92">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lang w:val="en-US" w:eastAsia="zh-CN"/>
              </w:rPr>
              <w:t>2</w:t>
            </w:r>
          </w:p>
        </w:tc>
        <w:tc>
          <w:tcPr>
            <w:tcW w:w="420" w:type="dxa"/>
            <w:vAlign w:val="center"/>
          </w:tcPr>
          <w:p w14:paraId="00891FC4">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p>
        </w:tc>
        <w:tc>
          <w:tcPr>
            <w:tcW w:w="809" w:type="dxa"/>
            <w:vAlign w:val="center"/>
          </w:tcPr>
          <w:p w14:paraId="1D7FDE53">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必选</w:t>
            </w:r>
          </w:p>
        </w:tc>
      </w:tr>
      <w:tr w14:paraId="1C7E8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3" w:hRule="atLeast"/>
          <w:jc w:val="center"/>
        </w:trPr>
        <w:tc>
          <w:tcPr>
            <w:tcW w:w="609" w:type="dxa"/>
            <w:vMerge w:val="continue"/>
          </w:tcPr>
          <w:p w14:paraId="458EF1E6">
            <w:pPr>
              <w:keepNext w:val="0"/>
              <w:keepLines w:val="0"/>
              <w:pageBreakBefore w:val="0"/>
              <w:kinsoku w:val="0"/>
              <w:wordWrap/>
              <w:overflowPunct/>
              <w:topLinePunct w:val="0"/>
              <w:autoSpaceDE w:val="0"/>
              <w:autoSpaceDN w:val="0"/>
              <w:bidi w:val="0"/>
              <w:adjustRightInd w:val="0"/>
              <w:snapToGrid w:val="0"/>
              <w:spacing w:line="320" w:lineRule="exact"/>
              <w:ind w:left="0"/>
              <w:jc w:val="left"/>
              <w:textAlignment w:val="baseline"/>
              <w:rPr>
                <w:rFonts w:hint="default" w:ascii="Times New Roman" w:hAnsi="Times New Roman" w:cs="Times New Roman" w:eastAsiaTheme="minorEastAsia"/>
                <w:snapToGrid w:val="0"/>
                <w:spacing w:val="0"/>
                <w:kern w:val="0"/>
                <w:position w:val="0"/>
                <w:sz w:val="21"/>
                <w:szCs w:val="21"/>
              </w:rPr>
            </w:pPr>
          </w:p>
        </w:tc>
        <w:tc>
          <w:tcPr>
            <w:tcW w:w="1104" w:type="dxa"/>
            <w:vMerge w:val="continue"/>
            <w:vAlign w:val="center"/>
          </w:tcPr>
          <w:p w14:paraId="2007E285">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highlight w:val="none"/>
              </w:rPr>
            </w:pPr>
          </w:p>
        </w:tc>
        <w:tc>
          <w:tcPr>
            <w:tcW w:w="632" w:type="dxa"/>
            <w:vAlign w:val="center"/>
          </w:tcPr>
          <w:p w14:paraId="23D0AC5D">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highlight w:val="none"/>
              </w:rPr>
            </w:pPr>
            <w:r>
              <w:rPr>
                <w:rFonts w:hint="default" w:ascii="Times New Roman" w:hAnsi="Times New Roman" w:cs="Times New Roman" w:eastAsiaTheme="minorEastAsia"/>
                <w:snapToGrid w:val="0"/>
                <w:spacing w:val="0"/>
                <w:kern w:val="0"/>
                <w:position w:val="0"/>
                <w:sz w:val="21"/>
                <w:szCs w:val="21"/>
                <w:highlight w:val="none"/>
              </w:rPr>
              <w:t>2</w:t>
            </w:r>
          </w:p>
        </w:tc>
        <w:tc>
          <w:tcPr>
            <w:tcW w:w="2234" w:type="dxa"/>
            <w:vAlign w:val="center"/>
          </w:tcPr>
          <w:p w14:paraId="0D392A45">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highlight w:val="none"/>
              </w:rPr>
            </w:pPr>
            <w:r>
              <w:rPr>
                <w:rFonts w:hint="default" w:ascii="Times New Roman" w:hAnsi="Times New Roman" w:cs="Times New Roman" w:eastAsiaTheme="minorEastAsia"/>
                <w:snapToGrid w:val="0"/>
                <w:spacing w:val="0"/>
                <w:kern w:val="0"/>
                <w:position w:val="0"/>
                <w:sz w:val="21"/>
                <w:szCs w:val="21"/>
                <w:highlight w:val="none"/>
              </w:rPr>
              <w:t>临床实验室管理</w:t>
            </w:r>
          </w:p>
        </w:tc>
        <w:tc>
          <w:tcPr>
            <w:tcW w:w="510" w:type="dxa"/>
            <w:vAlign w:val="center"/>
          </w:tcPr>
          <w:p w14:paraId="64C30EBB">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r>
              <w:rPr>
                <w:rFonts w:hint="default" w:ascii="Times New Roman" w:hAnsi="Times New Roman" w:cs="Times New Roman" w:eastAsiaTheme="minorEastAsia"/>
                <w:snapToGrid w:val="0"/>
                <w:spacing w:val="0"/>
                <w:kern w:val="0"/>
                <w:position w:val="0"/>
                <w:sz w:val="21"/>
                <w:szCs w:val="21"/>
                <w:lang w:val="en-US" w:eastAsia="zh-CN"/>
              </w:rPr>
              <w:t>4</w:t>
            </w:r>
          </w:p>
        </w:tc>
        <w:tc>
          <w:tcPr>
            <w:tcW w:w="525" w:type="dxa"/>
            <w:vAlign w:val="center"/>
          </w:tcPr>
          <w:p w14:paraId="799C2CFE">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r>
              <w:rPr>
                <w:rFonts w:hint="default" w:ascii="Times New Roman" w:hAnsi="Times New Roman" w:cs="Times New Roman" w:eastAsiaTheme="minorEastAsia"/>
                <w:snapToGrid w:val="0"/>
                <w:spacing w:val="0"/>
                <w:kern w:val="0"/>
                <w:position w:val="0"/>
                <w:sz w:val="21"/>
                <w:szCs w:val="21"/>
              </w:rPr>
              <w:t>28</w:t>
            </w:r>
          </w:p>
        </w:tc>
        <w:tc>
          <w:tcPr>
            <w:tcW w:w="510" w:type="dxa"/>
            <w:vAlign w:val="center"/>
          </w:tcPr>
          <w:p w14:paraId="461F374A">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28</w:t>
            </w:r>
          </w:p>
        </w:tc>
        <w:tc>
          <w:tcPr>
            <w:tcW w:w="555" w:type="dxa"/>
            <w:vAlign w:val="center"/>
          </w:tcPr>
          <w:p w14:paraId="72EC9C26">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r>
              <w:rPr>
                <w:rFonts w:hint="default" w:ascii="Times New Roman" w:hAnsi="Times New Roman" w:cs="Times New Roman" w:eastAsiaTheme="minorEastAsia"/>
                <w:snapToGrid w:val="0"/>
                <w:spacing w:val="0"/>
                <w:kern w:val="0"/>
                <w:position w:val="0"/>
                <w:sz w:val="21"/>
                <w:szCs w:val="21"/>
              </w:rPr>
              <w:t>0</w:t>
            </w:r>
          </w:p>
        </w:tc>
        <w:tc>
          <w:tcPr>
            <w:tcW w:w="495" w:type="dxa"/>
            <w:vAlign w:val="center"/>
          </w:tcPr>
          <w:p w14:paraId="06B09753">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snapToGrid w:val="0"/>
                <w:spacing w:val="0"/>
                <w:kern w:val="0"/>
                <w:position w:val="0"/>
                <w:sz w:val="21"/>
                <w:szCs w:val="21"/>
                <w:lang w:val="en-US" w:eastAsia="zh-CN"/>
              </w:rPr>
            </w:pPr>
            <w:r>
              <w:rPr>
                <w:rFonts w:hint="eastAsia" w:ascii="Times New Roman" w:hAnsi="Times New Roman" w:cs="Times New Roman"/>
                <w:snapToGrid w:val="0"/>
                <w:color w:val="000000" w:themeColor="text1"/>
                <w:spacing w:val="0"/>
                <w:kern w:val="0"/>
                <w:position w:val="0"/>
                <w:sz w:val="21"/>
                <w:szCs w:val="21"/>
                <w:lang w:val="en-US" w:eastAsia="zh-CN"/>
                <w14:textFill>
                  <w14:solidFill>
                    <w14:schemeClr w14:val="tx1"/>
                  </w14:solidFill>
                </w14:textFill>
              </w:rPr>
              <w:t>2</w:t>
            </w:r>
          </w:p>
        </w:tc>
        <w:tc>
          <w:tcPr>
            <w:tcW w:w="420" w:type="dxa"/>
            <w:vAlign w:val="center"/>
          </w:tcPr>
          <w:p w14:paraId="753C5EA2">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p>
        </w:tc>
        <w:tc>
          <w:tcPr>
            <w:tcW w:w="435" w:type="dxa"/>
            <w:vAlign w:val="center"/>
          </w:tcPr>
          <w:p w14:paraId="37750A90">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p>
        </w:tc>
        <w:tc>
          <w:tcPr>
            <w:tcW w:w="450" w:type="dxa"/>
            <w:vAlign w:val="center"/>
          </w:tcPr>
          <w:p w14:paraId="78D230D1">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p>
        </w:tc>
        <w:tc>
          <w:tcPr>
            <w:tcW w:w="420" w:type="dxa"/>
            <w:vAlign w:val="center"/>
          </w:tcPr>
          <w:p w14:paraId="79DCA41C">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lang w:val="en-US" w:eastAsia="zh-CN"/>
              </w:rPr>
              <w:t>2</w:t>
            </w:r>
          </w:p>
        </w:tc>
        <w:tc>
          <w:tcPr>
            <w:tcW w:w="809" w:type="dxa"/>
            <w:vAlign w:val="center"/>
          </w:tcPr>
          <w:p w14:paraId="5926FF11">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必选</w:t>
            </w:r>
          </w:p>
        </w:tc>
      </w:tr>
      <w:tr w14:paraId="47AE4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3" w:hRule="atLeast"/>
          <w:jc w:val="center"/>
        </w:trPr>
        <w:tc>
          <w:tcPr>
            <w:tcW w:w="609" w:type="dxa"/>
            <w:vMerge w:val="continue"/>
          </w:tcPr>
          <w:p w14:paraId="5BBF216A">
            <w:pPr>
              <w:keepNext w:val="0"/>
              <w:keepLines w:val="0"/>
              <w:pageBreakBefore w:val="0"/>
              <w:kinsoku w:val="0"/>
              <w:wordWrap/>
              <w:overflowPunct/>
              <w:topLinePunct w:val="0"/>
              <w:autoSpaceDE w:val="0"/>
              <w:autoSpaceDN w:val="0"/>
              <w:bidi w:val="0"/>
              <w:adjustRightInd w:val="0"/>
              <w:snapToGrid w:val="0"/>
              <w:spacing w:line="320" w:lineRule="exact"/>
              <w:ind w:left="0"/>
              <w:jc w:val="left"/>
              <w:textAlignment w:val="baseline"/>
              <w:rPr>
                <w:rFonts w:hint="default" w:ascii="Times New Roman" w:hAnsi="Times New Roman" w:cs="Times New Roman" w:eastAsiaTheme="minorEastAsia"/>
                <w:snapToGrid w:val="0"/>
                <w:spacing w:val="0"/>
                <w:kern w:val="0"/>
                <w:position w:val="0"/>
                <w:sz w:val="21"/>
                <w:szCs w:val="21"/>
              </w:rPr>
            </w:pPr>
          </w:p>
        </w:tc>
        <w:tc>
          <w:tcPr>
            <w:tcW w:w="1104" w:type="dxa"/>
            <w:vMerge w:val="continue"/>
            <w:vAlign w:val="center"/>
          </w:tcPr>
          <w:p w14:paraId="44B41E82">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highlight w:val="none"/>
              </w:rPr>
            </w:pPr>
          </w:p>
        </w:tc>
        <w:tc>
          <w:tcPr>
            <w:tcW w:w="632" w:type="dxa"/>
            <w:vAlign w:val="center"/>
          </w:tcPr>
          <w:p w14:paraId="007D786F">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highlight w:val="none"/>
              </w:rPr>
            </w:pPr>
            <w:r>
              <w:rPr>
                <w:rFonts w:hint="default" w:ascii="Times New Roman" w:hAnsi="Times New Roman" w:cs="Times New Roman" w:eastAsiaTheme="minorEastAsia"/>
                <w:snapToGrid w:val="0"/>
                <w:spacing w:val="0"/>
                <w:kern w:val="0"/>
                <w:position w:val="0"/>
                <w:sz w:val="21"/>
                <w:szCs w:val="21"/>
                <w:highlight w:val="none"/>
              </w:rPr>
              <w:t>3</w:t>
            </w:r>
          </w:p>
        </w:tc>
        <w:tc>
          <w:tcPr>
            <w:tcW w:w="2234" w:type="dxa"/>
            <w:vAlign w:val="center"/>
          </w:tcPr>
          <w:p w14:paraId="5E1EFF02">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highlight w:val="none"/>
              </w:rPr>
            </w:pPr>
            <w:r>
              <w:rPr>
                <w:rFonts w:hint="default" w:ascii="Times New Roman" w:hAnsi="Times New Roman" w:cs="Times New Roman" w:eastAsiaTheme="minorEastAsia"/>
                <w:snapToGrid w:val="0"/>
                <w:spacing w:val="0"/>
                <w:kern w:val="0"/>
                <w:position w:val="0"/>
                <w:sz w:val="21"/>
                <w:szCs w:val="21"/>
                <w:highlight w:val="none"/>
              </w:rPr>
              <w:t>病理学检验技术</w:t>
            </w:r>
          </w:p>
        </w:tc>
        <w:tc>
          <w:tcPr>
            <w:tcW w:w="510" w:type="dxa"/>
            <w:vAlign w:val="center"/>
          </w:tcPr>
          <w:p w14:paraId="366D1DA4">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r>
              <w:rPr>
                <w:rFonts w:hint="default" w:ascii="Times New Roman" w:hAnsi="Times New Roman" w:cs="Times New Roman" w:eastAsiaTheme="minorEastAsia"/>
                <w:snapToGrid w:val="0"/>
                <w:spacing w:val="0"/>
                <w:kern w:val="0"/>
                <w:position w:val="0"/>
                <w:sz w:val="21"/>
                <w:szCs w:val="21"/>
              </w:rPr>
              <w:t>4</w:t>
            </w:r>
          </w:p>
        </w:tc>
        <w:tc>
          <w:tcPr>
            <w:tcW w:w="525" w:type="dxa"/>
            <w:vAlign w:val="center"/>
          </w:tcPr>
          <w:p w14:paraId="7ECAE87D">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32</w:t>
            </w:r>
          </w:p>
        </w:tc>
        <w:tc>
          <w:tcPr>
            <w:tcW w:w="510" w:type="dxa"/>
            <w:vAlign w:val="center"/>
          </w:tcPr>
          <w:p w14:paraId="6AB691F5">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22</w:t>
            </w:r>
          </w:p>
        </w:tc>
        <w:tc>
          <w:tcPr>
            <w:tcW w:w="555" w:type="dxa"/>
            <w:vAlign w:val="center"/>
          </w:tcPr>
          <w:p w14:paraId="5CD68042">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10</w:t>
            </w:r>
          </w:p>
        </w:tc>
        <w:tc>
          <w:tcPr>
            <w:tcW w:w="495" w:type="dxa"/>
            <w:vAlign w:val="center"/>
          </w:tcPr>
          <w:p w14:paraId="033CA448">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r>
              <w:rPr>
                <w:rFonts w:hint="default" w:ascii="Times New Roman" w:hAnsi="Times New Roman" w:cs="Times New Roman" w:eastAsiaTheme="minorEastAsia"/>
                <w:snapToGrid w:val="0"/>
                <w:spacing w:val="0"/>
                <w:kern w:val="0"/>
                <w:position w:val="0"/>
                <w:sz w:val="21"/>
                <w:szCs w:val="21"/>
              </w:rPr>
              <w:t>2</w:t>
            </w:r>
          </w:p>
        </w:tc>
        <w:tc>
          <w:tcPr>
            <w:tcW w:w="420" w:type="dxa"/>
            <w:vAlign w:val="center"/>
          </w:tcPr>
          <w:p w14:paraId="2A700037">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p>
        </w:tc>
        <w:tc>
          <w:tcPr>
            <w:tcW w:w="435" w:type="dxa"/>
            <w:vAlign w:val="center"/>
          </w:tcPr>
          <w:p w14:paraId="2045FBE2">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p>
        </w:tc>
        <w:tc>
          <w:tcPr>
            <w:tcW w:w="450" w:type="dxa"/>
            <w:vAlign w:val="center"/>
          </w:tcPr>
          <w:p w14:paraId="65FC4782">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p>
        </w:tc>
        <w:tc>
          <w:tcPr>
            <w:tcW w:w="420" w:type="dxa"/>
            <w:vAlign w:val="center"/>
          </w:tcPr>
          <w:p w14:paraId="56DC5D3E">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r>
              <w:rPr>
                <w:rFonts w:hint="default" w:ascii="Times New Roman" w:hAnsi="Times New Roman" w:cs="Times New Roman" w:eastAsiaTheme="minorEastAsia"/>
                <w:snapToGrid w:val="0"/>
                <w:spacing w:val="0"/>
                <w:kern w:val="0"/>
                <w:position w:val="0"/>
                <w:sz w:val="21"/>
                <w:szCs w:val="21"/>
              </w:rPr>
              <w:t>2</w:t>
            </w:r>
          </w:p>
        </w:tc>
        <w:tc>
          <w:tcPr>
            <w:tcW w:w="809" w:type="dxa"/>
            <w:vAlign w:val="center"/>
          </w:tcPr>
          <w:p w14:paraId="5891D59F">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必选</w:t>
            </w:r>
          </w:p>
        </w:tc>
      </w:tr>
      <w:tr w14:paraId="1ADF2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3" w:hRule="atLeast"/>
          <w:jc w:val="center"/>
        </w:trPr>
        <w:tc>
          <w:tcPr>
            <w:tcW w:w="609" w:type="dxa"/>
            <w:vMerge w:val="continue"/>
          </w:tcPr>
          <w:p w14:paraId="76EF0646">
            <w:pPr>
              <w:keepNext w:val="0"/>
              <w:keepLines w:val="0"/>
              <w:pageBreakBefore w:val="0"/>
              <w:widowControl/>
              <w:kinsoku w:val="0"/>
              <w:wordWrap/>
              <w:overflowPunct/>
              <w:topLinePunct w:val="0"/>
              <w:autoSpaceDE w:val="0"/>
              <w:autoSpaceDN w:val="0"/>
              <w:bidi w:val="0"/>
              <w:adjustRightInd w:val="0"/>
              <w:snapToGrid w:val="0"/>
              <w:spacing w:line="320" w:lineRule="exact"/>
              <w:ind w:left="0"/>
              <w:jc w:val="left"/>
              <w:textAlignment w:val="baseline"/>
              <w:rPr>
                <w:rFonts w:hint="default" w:ascii="Times New Roman" w:hAnsi="Times New Roman" w:cs="Times New Roman" w:eastAsiaTheme="minorEastAsia"/>
                <w:snapToGrid w:val="0"/>
                <w:spacing w:val="0"/>
                <w:kern w:val="0"/>
                <w:position w:val="0"/>
                <w:sz w:val="21"/>
                <w:szCs w:val="21"/>
              </w:rPr>
            </w:pPr>
          </w:p>
        </w:tc>
        <w:tc>
          <w:tcPr>
            <w:tcW w:w="1104" w:type="dxa"/>
            <w:vMerge w:val="continue"/>
            <w:vAlign w:val="center"/>
          </w:tcPr>
          <w:p w14:paraId="38E31A66">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highlight w:val="none"/>
              </w:rPr>
            </w:pPr>
          </w:p>
        </w:tc>
        <w:tc>
          <w:tcPr>
            <w:tcW w:w="632" w:type="dxa"/>
            <w:vAlign w:val="center"/>
          </w:tcPr>
          <w:p w14:paraId="1CA314B8">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highlight w:val="none"/>
              </w:rPr>
            </w:pPr>
            <w:r>
              <w:rPr>
                <w:rFonts w:hint="default" w:ascii="Times New Roman" w:hAnsi="Times New Roman" w:cs="Times New Roman" w:eastAsiaTheme="minorEastAsia"/>
                <w:snapToGrid w:val="0"/>
                <w:spacing w:val="0"/>
                <w:kern w:val="0"/>
                <w:position w:val="0"/>
                <w:sz w:val="21"/>
                <w:szCs w:val="21"/>
                <w:highlight w:val="none"/>
              </w:rPr>
              <w:t>4</w:t>
            </w:r>
          </w:p>
        </w:tc>
        <w:tc>
          <w:tcPr>
            <w:tcW w:w="2234" w:type="dxa"/>
            <w:vAlign w:val="center"/>
          </w:tcPr>
          <w:p w14:paraId="132BA758">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highlight w:val="none"/>
              </w:rPr>
            </w:pPr>
            <w:r>
              <w:rPr>
                <w:rFonts w:hint="default" w:ascii="Times New Roman" w:hAnsi="Times New Roman" w:cs="Times New Roman" w:eastAsiaTheme="minorEastAsia"/>
                <w:snapToGrid w:val="0"/>
                <w:spacing w:val="0"/>
                <w:kern w:val="0"/>
                <w:position w:val="0"/>
                <w:sz w:val="21"/>
                <w:szCs w:val="21"/>
                <w:highlight w:val="none"/>
              </w:rPr>
              <w:t>分子生物学检验技术</w:t>
            </w:r>
          </w:p>
        </w:tc>
        <w:tc>
          <w:tcPr>
            <w:tcW w:w="510" w:type="dxa"/>
            <w:vAlign w:val="center"/>
          </w:tcPr>
          <w:p w14:paraId="6C94D135">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r>
              <w:rPr>
                <w:rFonts w:hint="default" w:ascii="Times New Roman" w:hAnsi="Times New Roman" w:cs="Times New Roman" w:eastAsiaTheme="minorEastAsia"/>
                <w:snapToGrid w:val="0"/>
                <w:spacing w:val="0"/>
                <w:kern w:val="0"/>
                <w:position w:val="0"/>
                <w:sz w:val="21"/>
                <w:szCs w:val="21"/>
                <w:lang w:val="en-US" w:eastAsia="zh-CN" w:bidi="ar-SA"/>
              </w:rPr>
              <w:t>3</w:t>
            </w:r>
          </w:p>
        </w:tc>
        <w:tc>
          <w:tcPr>
            <w:tcW w:w="525" w:type="dxa"/>
            <w:vAlign w:val="center"/>
          </w:tcPr>
          <w:p w14:paraId="017E06F5">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lang w:val="en-US" w:eastAsia="zh-CN" w:bidi="ar-SA"/>
              </w:rPr>
              <w:t>28</w:t>
            </w:r>
          </w:p>
        </w:tc>
        <w:tc>
          <w:tcPr>
            <w:tcW w:w="510" w:type="dxa"/>
            <w:vAlign w:val="center"/>
          </w:tcPr>
          <w:p w14:paraId="1BA4F19E">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20</w:t>
            </w:r>
          </w:p>
        </w:tc>
        <w:tc>
          <w:tcPr>
            <w:tcW w:w="555" w:type="dxa"/>
            <w:vAlign w:val="center"/>
          </w:tcPr>
          <w:p w14:paraId="1B9ACEC8">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lang w:val="en-US" w:eastAsia="zh-CN" w:bidi="ar-SA"/>
              </w:rPr>
              <w:t>8</w:t>
            </w:r>
          </w:p>
        </w:tc>
        <w:tc>
          <w:tcPr>
            <w:tcW w:w="495" w:type="dxa"/>
            <w:vAlign w:val="center"/>
          </w:tcPr>
          <w:p w14:paraId="24C8CCB1">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bidi="ar-SA"/>
              </w:rPr>
            </w:pPr>
            <w:r>
              <w:rPr>
                <w:rFonts w:hint="eastAsia" w:ascii="Times New Roman" w:hAnsi="Times New Roman" w:cs="Times New Roman"/>
                <w:snapToGrid w:val="0"/>
                <w:color w:val="000000" w:themeColor="text1"/>
                <w:spacing w:val="0"/>
                <w:kern w:val="0"/>
                <w:position w:val="0"/>
                <w:sz w:val="21"/>
                <w:szCs w:val="21"/>
                <w:lang w:val="en-US" w:eastAsia="zh-CN" w:bidi="ar-SA"/>
                <w14:textFill>
                  <w14:solidFill>
                    <w14:schemeClr w14:val="tx1"/>
                  </w14:solidFill>
                </w14:textFill>
              </w:rPr>
              <w:t>2</w:t>
            </w:r>
          </w:p>
        </w:tc>
        <w:tc>
          <w:tcPr>
            <w:tcW w:w="420" w:type="dxa"/>
            <w:vAlign w:val="center"/>
          </w:tcPr>
          <w:p w14:paraId="2A082049">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p>
        </w:tc>
        <w:tc>
          <w:tcPr>
            <w:tcW w:w="435" w:type="dxa"/>
            <w:vAlign w:val="center"/>
          </w:tcPr>
          <w:p w14:paraId="137BBB37">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p>
        </w:tc>
        <w:tc>
          <w:tcPr>
            <w:tcW w:w="450" w:type="dxa"/>
            <w:vAlign w:val="center"/>
          </w:tcPr>
          <w:p w14:paraId="710174FE">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lang w:val="en-US" w:eastAsia="zh-CN" w:bidi="ar-SA"/>
              </w:rPr>
              <w:t>2</w:t>
            </w:r>
          </w:p>
        </w:tc>
        <w:tc>
          <w:tcPr>
            <w:tcW w:w="420" w:type="dxa"/>
            <w:vAlign w:val="center"/>
          </w:tcPr>
          <w:p w14:paraId="18187F9A">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p>
        </w:tc>
        <w:tc>
          <w:tcPr>
            <w:tcW w:w="809" w:type="dxa"/>
            <w:vAlign w:val="center"/>
          </w:tcPr>
          <w:p w14:paraId="35A2E462">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eastAsia" w:ascii="Times New Roman" w:hAnsi="Times New Roman" w:cs="Times New Roman" w:eastAsiaTheme="minorEastAsia"/>
                <w:snapToGrid w:val="0"/>
                <w:spacing w:val="0"/>
                <w:kern w:val="0"/>
                <w:position w:val="0"/>
                <w:sz w:val="21"/>
                <w:szCs w:val="21"/>
                <w:lang w:val="en-US" w:eastAsia="zh-CN"/>
              </w:rPr>
            </w:pPr>
            <w:r>
              <w:rPr>
                <w:rFonts w:hint="eastAsia" w:ascii="Times New Roman" w:hAnsi="Times New Roman" w:cs="Times New Roman"/>
                <w:snapToGrid w:val="0"/>
                <w:spacing w:val="0"/>
                <w:kern w:val="0"/>
                <w:position w:val="0"/>
                <w:sz w:val="21"/>
                <w:szCs w:val="21"/>
                <w:lang w:val="en-US" w:eastAsia="zh-CN"/>
              </w:rPr>
              <w:t>必选</w:t>
            </w:r>
          </w:p>
        </w:tc>
      </w:tr>
      <w:tr w14:paraId="02C81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3" w:hRule="atLeast"/>
          <w:jc w:val="center"/>
        </w:trPr>
        <w:tc>
          <w:tcPr>
            <w:tcW w:w="609" w:type="dxa"/>
            <w:vMerge w:val="continue"/>
          </w:tcPr>
          <w:p w14:paraId="3F02E601">
            <w:pPr>
              <w:keepNext w:val="0"/>
              <w:keepLines w:val="0"/>
              <w:pageBreakBefore w:val="0"/>
              <w:widowControl/>
              <w:kinsoku w:val="0"/>
              <w:wordWrap/>
              <w:overflowPunct/>
              <w:topLinePunct w:val="0"/>
              <w:autoSpaceDE w:val="0"/>
              <w:autoSpaceDN w:val="0"/>
              <w:bidi w:val="0"/>
              <w:adjustRightInd w:val="0"/>
              <w:snapToGrid w:val="0"/>
              <w:spacing w:line="320" w:lineRule="exact"/>
              <w:ind w:left="0"/>
              <w:jc w:val="left"/>
              <w:textAlignment w:val="baseline"/>
              <w:rPr>
                <w:rFonts w:hint="default" w:ascii="Times New Roman" w:hAnsi="Times New Roman" w:cs="Times New Roman" w:eastAsiaTheme="minorEastAsia"/>
                <w:snapToGrid w:val="0"/>
                <w:spacing w:val="0"/>
                <w:kern w:val="0"/>
                <w:position w:val="0"/>
                <w:sz w:val="21"/>
                <w:szCs w:val="21"/>
              </w:rPr>
            </w:pPr>
          </w:p>
        </w:tc>
        <w:tc>
          <w:tcPr>
            <w:tcW w:w="1104" w:type="dxa"/>
            <w:vMerge w:val="continue"/>
            <w:vAlign w:val="center"/>
          </w:tcPr>
          <w:p w14:paraId="176E7DB2">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highlight w:val="none"/>
              </w:rPr>
            </w:pPr>
          </w:p>
        </w:tc>
        <w:tc>
          <w:tcPr>
            <w:tcW w:w="632" w:type="dxa"/>
            <w:vAlign w:val="center"/>
          </w:tcPr>
          <w:p w14:paraId="51AE3B8C">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highlight w:val="none"/>
                <w:lang w:val="en-US" w:eastAsia="zh-CN" w:bidi="ar-SA"/>
              </w:rPr>
            </w:pPr>
            <w:r>
              <w:rPr>
                <w:rFonts w:hint="default" w:ascii="Times New Roman" w:hAnsi="Times New Roman" w:cs="Times New Roman" w:eastAsiaTheme="minorEastAsia"/>
                <w:snapToGrid w:val="0"/>
                <w:spacing w:val="0"/>
                <w:kern w:val="0"/>
                <w:position w:val="0"/>
                <w:sz w:val="21"/>
                <w:szCs w:val="21"/>
                <w:highlight w:val="none"/>
              </w:rPr>
              <w:t>5</w:t>
            </w:r>
          </w:p>
        </w:tc>
        <w:tc>
          <w:tcPr>
            <w:tcW w:w="2234" w:type="dxa"/>
            <w:vAlign w:val="center"/>
          </w:tcPr>
          <w:p w14:paraId="4B1C351A">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highlight w:val="none"/>
                <w:lang w:val="en-US" w:eastAsia="zh-CN"/>
              </w:rPr>
            </w:pPr>
            <w:r>
              <w:rPr>
                <w:rFonts w:hint="default" w:ascii="Times New Roman" w:hAnsi="Times New Roman" w:cs="Times New Roman" w:eastAsiaTheme="minorEastAsia"/>
                <w:snapToGrid w:val="0"/>
                <w:spacing w:val="0"/>
                <w:kern w:val="0"/>
                <w:position w:val="0"/>
                <w:sz w:val="21"/>
                <w:szCs w:val="21"/>
                <w:highlight w:val="none"/>
                <w:lang w:val="en-US" w:eastAsia="zh-CN"/>
              </w:rPr>
              <w:t>输血</w:t>
            </w:r>
            <w:r>
              <w:rPr>
                <w:rFonts w:hint="default" w:ascii="Times New Roman" w:hAnsi="Times New Roman" w:cs="Times New Roman" w:eastAsiaTheme="minorEastAsia"/>
                <w:snapToGrid w:val="0"/>
                <w:spacing w:val="0"/>
                <w:kern w:val="0"/>
                <w:position w:val="0"/>
                <w:sz w:val="21"/>
                <w:szCs w:val="21"/>
                <w:highlight w:val="none"/>
              </w:rPr>
              <w:t>检验技术</w:t>
            </w:r>
          </w:p>
        </w:tc>
        <w:tc>
          <w:tcPr>
            <w:tcW w:w="510" w:type="dxa"/>
            <w:vAlign w:val="center"/>
          </w:tcPr>
          <w:p w14:paraId="1C4C6625">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bidi="ar-SA"/>
              </w:rPr>
            </w:pPr>
            <w:r>
              <w:rPr>
                <w:rFonts w:hint="default" w:ascii="Times New Roman" w:hAnsi="Times New Roman" w:cs="Times New Roman" w:eastAsiaTheme="minorEastAsia"/>
                <w:snapToGrid w:val="0"/>
                <w:spacing w:val="0"/>
                <w:kern w:val="0"/>
                <w:position w:val="0"/>
                <w:sz w:val="21"/>
                <w:szCs w:val="21"/>
                <w:lang w:val="en-US" w:eastAsia="zh-CN" w:bidi="ar-SA"/>
              </w:rPr>
              <w:t>4</w:t>
            </w:r>
          </w:p>
        </w:tc>
        <w:tc>
          <w:tcPr>
            <w:tcW w:w="525" w:type="dxa"/>
            <w:vAlign w:val="center"/>
          </w:tcPr>
          <w:p w14:paraId="6A3FA13B">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bidi="ar-SA"/>
              </w:rPr>
            </w:pPr>
            <w:r>
              <w:rPr>
                <w:rFonts w:hint="default" w:ascii="Times New Roman" w:hAnsi="Times New Roman" w:cs="Times New Roman" w:eastAsiaTheme="minorEastAsia"/>
                <w:snapToGrid w:val="0"/>
                <w:spacing w:val="0"/>
                <w:kern w:val="0"/>
                <w:position w:val="0"/>
                <w:sz w:val="21"/>
                <w:szCs w:val="21"/>
                <w:lang w:val="en-US" w:eastAsia="zh-CN"/>
              </w:rPr>
              <w:t>28</w:t>
            </w:r>
          </w:p>
        </w:tc>
        <w:tc>
          <w:tcPr>
            <w:tcW w:w="510" w:type="dxa"/>
            <w:vAlign w:val="center"/>
          </w:tcPr>
          <w:p w14:paraId="06A12358">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bidi="ar-SA"/>
              </w:rPr>
            </w:pPr>
            <w:r>
              <w:rPr>
                <w:rFonts w:hint="default" w:ascii="Times New Roman" w:hAnsi="Times New Roman" w:cs="Times New Roman" w:eastAsiaTheme="minorEastAsia"/>
                <w:snapToGrid w:val="0"/>
                <w:spacing w:val="0"/>
                <w:kern w:val="0"/>
                <w:position w:val="0"/>
                <w:sz w:val="21"/>
                <w:szCs w:val="21"/>
                <w:lang w:val="en-US" w:eastAsia="zh-CN"/>
              </w:rPr>
              <w:t>16</w:t>
            </w:r>
          </w:p>
        </w:tc>
        <w:tc>
          <w:tcPr>
            <w:tcW w:w="555" w:type="dxa"/>
            <w:vAlign w:val="center"/>
          </w:tcPr>
          <w:p w14:paraId="149960B5">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bidi="ar-SA"/>
              </w:rPr>
            </w:pPr>
            <w:r>
              <w:rPr>
                <w:rFonts w:hint="default" w:ascii="Times New Roman" w:hAnsi="Times New Roman" w:cs="Times New Roman" w:eastAsiaTheme="minorEastAsia"/>
                <w:snapToGrid w:val="0"/>
                <w:spacing w:val="0"/>
                <w:kern w:val="0"/>
                <w:position w:val="0"/>
                <w:sz w:val="21"/>
                <w:szCs w:val="21"/>
              </w:rPr>
              <w:t>12</w:t>
            </w:r>
          </w:p>
        </w:tc>
        <w:tc>
          <w:tcPr>
            <w:tcW w:w="495" w:type="dxa"/>
            <w:vAlign w:val="center"/>
          </w:tcPr>
          <w:p w14:paraId="68B43AE7">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bidi="ar-SA"/>
              </w:rPr>
            </w:pPr>
            <w:r>
              <w:rPr>
                <w:rFonts w:hint="default" w:ascii="Times New Roman" w:hAnsi="Times New Roman" w:cs="Times New Roman" w:eastAsiaTheme="minorEastAsia"/>
                <w:snapToGrid w:val="0"/>
                <w:spacing w:val="0"/>
                <w:kern w:val="0"/>
                <w:position w:val="0"/>
                <w:sz w:val="21"/>
                <w:szCs w:val="21"/>
                <w:lang w:val="en-US" w:eastAsia="zh-CN"/>
              </w:rPr>
              <w:t>1.5</w:t>
            </w:r>
          </w:p>
        </w:tc>
        <w:tc>
          <w:tcPr>
            <w:tcW w:w="420" w:type="dxa"/>
            <w:vAlign w:val="center"/>
          </w:tcPr>
          <w:p w14:paraId="2503E96A">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bidi="ar-SA"/>
              </w:rPr>
            </w:pPr>
          </w:p>
        </w:tc>
        <w:tc>
          <w:tcPr>
            <w:tcW w:w="435" w:type="dxa"/>
            <w:vAlign w:val="center"/>
          </w:tcPr>
          <w:p w14:paraId="4073B013">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bidi="ar-SA"/>
              </w:rPr>
            </w:pPr>
          </w:p>
        </w:tc>
        <w:tc>
          <w:tcPr>
            <w:tcW w:w="450" w:type="dxa"/>
            <w:vAlign w:val="center"/>
          </w:tcPr>
          <w:p w14:paraId="155B120E">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bidi="ar-SA"/>
              </w:rPr>
            </w:pPr>
          </w:p>
        </w:tc>
        <w:tc>
          <w:tcPr>
            <w:tcW w:w="420" w:type="dxa"/>
            <w:vAlign w:val="center"/>
          </w:tcPr>
          <w:p w14:paraId="0E18A5EE">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bidi="ar-SA"/>
              </w:rPr>
            </w:pPr>
            <w:r>
              <w:rPr>
                <w:rFonts w:hint="default" w:ascii="Times New Roman" w:hAnsi="Times New Roman" w:cs="Times New Roman" w:eastAsiaTheme="minorEastAsia"/>
                <w:snapToGrid w:val="0"/>
                <w:spacing w:val="0"/>
                <w:kern w:val="0"/>
                <w:position w:val="0"/>
                <w:sz w:val="21"/>
                <w:szCs w:val="21"/>
              </w:rPr>
              <w:t>2</w:t>
            </w:r>
          </w:p>
        </w:tc>
        <w:tc>
          <w:tcPr>
            <w:tcW w:w="809" w:type="dxa"/>
            <w:vAlign w:val="center"/>
          </w:tcPr>
          <w:p w14:paraId="3D3F0FD4">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lang w:val="en-US" w:eastAsia="zh-CN" w:bidi="ar-SA"/>
              </w:rPr>
            </w:pPr>
            <w:r>
              <w:rPr>
                <w:rFonts w:hint="default" w:ascii="Times New Roman" w:hAnsi="Times New Roman" w:cs="Times New Roman" w:eastAsiaTheme="minorEastAsia"/>
                <w:snapToGrid w:val="0"/>
                <w:spacing w:val="0"/>
                <w:kern w:val="0"/>
                <w:position w:val="0"/>
                <w:sz w:val="21"/>
                <w:szCs w:val="21"/>
              </w:rPr>
              <w:t>必选</w:t>
            </w:r>
          </w:p>
        </w:tc>
      </w:tr>
      <w:tr w14:paraId="26DF2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3" w:hRule="atLeast"/>
          <w:jc w:val="center"/>
        </w:trPr>
        <w:tc>
          <w:tcPr>
            <w:tcW w:w="609" w:type="dxa"/>
            <w:vMerge w:val="restart"/>
            <w:vAlign w:val="center"/>
          </w:tcPr>
          <w:p w14:paraId="61D0CB90">
            <w:pPr>
              <w:keepNext w:val="0"/>
              <w:keepLines w:val="0"/>
              <w:pageBreakBefore w:val="0"/>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2</w:t>
            </w:r>
          </w:p>
        </w:tc>
        <w:tc>
          <w:tcPr>
            <w:tcW w:w="1104" w:type="dxa"/>
            <w:vMerge w:val="restart"/>
            <w:vAlign w:val="center"/>
          </w:tcPr>
          <w:p w14:paraId="045D7FB2">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color w:val="FF0000"/>
                <w:spacing w:val="0"/>
                <w:kern w:val="0"/>
                <w:position w:val="0"/>
                <w:sz w:val="21"/>
                <w:szCs w:val="21"/>
                <w:lang w:val="en-US" w:eastAsia="zh-CN"/>
              </w:rPr>
            </w:pPr>
            <w:r>
              <w:rPr>
                <w:rFonts w:hint="eastAsia" w:ascii="Times New Roman" w:hAnsi="Times New Roman" w:cs="Times New Roman"/>
                <w:snapToGrid w:val="0"/>
                <w:spacing w:val="0"/>
                <w:kern w:val="0"/>
                <w:position w:val="0"/>
                <w:sz w:val="21"/>
                <w:szCs w:val="21"/>
                <w:lang w:val="en-US" w:eastAsia="zh-CN"/>
              </w:rPr>
              <w:t>专业任选课</w:t>
            </w:r>
          </w:p>
        </w:tc>
        <w:tc>
          <w:tcPr>
            <w:tcW w:w="632" w:type="dxa"/>
            <w:vAlign w:val="center"/>
          </w:tcPr>
          <w:p w14:paraId="7D503772">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r>
              <w:rPr>
                <w:rFonts w:hint="eastAsia" w:ascii="Times New Roman" w:hAnsi="Times New Roman" w:cs="Times New Roman"/>
                <w:snapToGrid w:val="0"/>
                <w:spacing w:val="0"/>
                <w:kern w:val="0"/>
                <w:position w:val="0"/>
                <w:sz w:val="21"/>
                <w:szCs w:val="21"/>
                <w:lang w:val="en-US" w:eastAsia="zh-CN"/>
              </w:rPr>
              <w:t>6</w:t>
            </w:r>
          </w:p>
        </w:tc>
        <w:tc>
          <w:tcPr>
            <w:tcW w:w="2234" w:type="dxa"/>
            <w:vAlign w:val="center"/>
          </w:tcPr>
          <w:p w14:paraId="53976075">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输血相关法律法规</w:t>
            </w:r>
          </w:p>
          <w:p w14:paraId="770D71CF">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000000" w:themeColor="text1"/>
                <w:spacing w:val="0"/>
                <w:kern w:val="0"/>
                <w:position w:val="0"/>
                <w:sz w:val="21"/>
                <w:szCs w:val="21"/>
                <w14:textFill>
                  <w14:solidFill>
                    <w14:schemeClr w14:val="tx1"/>
                  </w14:solidFill>
                </w14:textFill>
              </w:rPr>
            </w:pPr>
            <w:r>
              <w:rPr>
                <w:rFonts w:hint="default" w:ascii="Times New Roman" w:hAnsi="Times New Roman" w:cs="Times New Roman" w:eastAsiaTheme="minorEastAsia"/>
                <w:snapToGrid w:val="0"/>
                <w:spacing w:val="0"/>
                <w:kern w:val="0"/>
                <w:position w:val="0"/>
                <w:sz w:val="21"/>
                <w:szCs w:val="21"/>
              </w:rPr>
              <w:t>（</w:t>
            </w:r>
            <w:r>
              <w:rPr>
                <w:rFonts w:hint="default" w:ascii="Times New Roman" w:hAnsi="Times New Roman" w:cs="Times New Roman" w:eastAsiaTheme="minorEastAsia"/>
                <w:b/>
                <w:bCs/>
                <w:snapToGrid w:val="0"/>
                <w:spacing w:val="0"/>
                <w:kern w:val="0"/>
                <w:position w:val="0"/>
                <w:sz w:val="21"/>
                <w:szCs w:val="21"/>
              </w:rPr>
              <w:t>网络课程</w:t>
            </w:r>
            <w:r>
              <w:rPr>
                <w:rFonts w:hint="default" w:ascii="Times New Roman" w:hAnsi="Times New Roman" w:cs="Times New Roman" w:eastAsiaTheme="minorEastAsia"/>
                <w:snapToGrid w:val="0"/>
                <w:spacing w:val="0"/>
                <w:kern w:val="0"/>
                <w:position w:val="0"/>
                <w:sz w:val="21"/>
                <w:szCs w:val="21"/>
              </w:rPr>
              <w:t>）</w:t>
            </w:r>
          </w:p>
        </w:tc>
        <w:tc>
          <w:tcPr>
            <w:tcW w:w="510" w:type="dxa"/>
            <w:vAlign w:val="center"/>
          </w:tcPr>
          <w:p w14:paraId="14363F07">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000000" w:themeColor="text1"/>
                <w:spacing w:val="0"/>
                <w:kern w:val="0"/>
                <w:position w:val="0"/>
                <w:sz w:val="21"/>
                <w:szCs w:val="21"/>
                <w14:textFill>
                  <w14:solidFill>
                    <w14:schemeClr w14:val="tx1"/>
                  </w14:solidFill>
                </w14:textFill>
              </w:rPr>
            </w:pPr>
            <w:r>
              <w:rPr>
                <w:rFonts w:hint="default" w:ascii="Times New Roman" w:hAnsi="Times New Roman" w:cs="Times New Roman" w:eastAsiaTheme="minorEastAsia"/>
                <w:snapToGrid w:val="0"/>
                <w:spacing w:val="0"/>
                <w:kern w:val="0"/>
                <w:position w:val="0"/>
                <w:sz w:val="21"/>
                <w:szCs w:val="21"/>
              </w:rPr>
              <w:t>2</w:t>
            </w:r>
          </w:p>
        </w:tc>
        <w:tc>
          <w:tcPr>
            <w:tcW w:w="525" w:type="dxa"/>
            <w:vAlign w:val="center"/>
          </w:tcPr>
          <w:p w14:paraId="195367FB">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000000" w:themeColor="text1"/>
                <w:spacing w:val="0"/>
                <w:kern w:val="0"/>
                <w:position w:val="0"/>
                <w:sz w:val="21"/>
                <w:szCs w:val="21"/>
                <w14:textFill>
                  <w14:solidFill>
                    <w14:schemeClr w14:val="tx1"/>
                  </w14:solidFill>
                </w14:textFill>
              </w:rPr>
            </w:pPr>
            <w:r>
              <w:rPr>
                <w:rFonts w:hint="default" w:ascii="Times New Roman" w:hAnsi="Times New Roman" w:cs="Times New Roman" w:eastAsiaTheme="minorEastAsia"/>
                <w:snapToGrid w:val="0"/>
                <w:spacing w:val="0"/>
                <w:kern w:val="0"/>
                <w:position w:val="0"/>
                <w:sz w:val="21"/>
                <w:szCs w:val="21"/>
              </w:rPr>
              <w:t>16</w:t>
            </w:r>
          </w:p>
        </w:tc>
        <w:tc>
          <w:tcPr>
            <w:tcW w:w="510" w:type="dxa"/>
            <w:vAlign w:val="center"/>
          </w:tcPr>
          <w:p w14:paraId="6F2E3338">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000000" w:themeColor="text1"/>
                <w:spacing w:val="0"/>
                <w:kern w:val="0"/>
                <w:position w:val="0"/>
                <w:sz w:val="21"/>
                <w:szCs w:val="21"/>
                <w14:textFill>
                  <w14:solidFill>
                    <w14:schemeClr w14:val="tx1"/>
                  </w14:solidFill>
                </w14:textFill>
              </w:rPr>
            </w:pPr>
            <w:r>
              <w:rPr>
                <w:rFonts w:hint="default" w:ascii="Times New Roman" w:hAnsi="Times New Roman" w:cs="Times New Roman" w:eastAsiaTheme="minorEastAsia"/>
                <w:snapToGrid w:val="0"/>
                <w:spacing w:val="0"/>
                <w:kern w:val="0"/>
                <w:position w:val="0"/>
                <w:sz w:val="21"/>
                <w:szCs w:val="21"/>
              </w:rPr>
              <w:t>16</w:t>
            </w:r>
          </w:p>
        </w:tc>
        <w:tc>
          <w:tcPr>
            <w:tcW w:w="555" w:type="dxa"/>
            <w:vAlign w:val="center"/>
          </w:tcPr>
          <w:p w14:paraId="6050DFDD">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000000" w:themeColor="text1"/>
                <w:spacing w:val="0"/>
                <w:kern w:val="0"/>
                <w:position w:val="0"/>
                <w:sz w:val="21"/>
                <w:szCs w:val="21"/>
                <w14:textFill>
                  <w14:solidFill>
                    <w14:schemeClr w14:val="tx1"/>
                  </w14:solidFill>
                </w14:textFill>
              </w:rPr>
            </w:pPr>
            <w:r>
              <w:rPr>
                <w:rFonts w:hint="default" w:ascii="Times New Roman" w:hAnsi="Times New Roman" w:cs="Times New Roman" w:eastAsiaTheme="minorEastAsia"/>
                <w:snapToGrid w:val="0"/>
                <w:spacing w:val="0"/>
                <w:kern w:val="0"/>
                <w:position w:val="0"/>
                <w:sz w:val="21"/>
                <w:szCs w:val="21"/>
              </w:rPr>
              <w:t>0</w:t>
            </w:r>
          </w:p>
        </w:tc>
        <w:tc>
          <w:tcPr>
            <w:tcW w:w="495" w:type="dxa"/>
            <w:vAlign w:val="center"/>
          </w:tcPr>
          <w:p w14:paraId="1747CAB5">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000000" w:themeColor="text1"/>
                <w:spacing w:val="0"/>
                <w:kern w:val="0"/>
                <w:position w:val="0"/>
                <w:sz w:val="21"/>
                <w:szCs w:val="21"/>
                <w14:textFill>
                  <w14:solidFill>
                    <w14:schemeClr w14:val="tx1"/>
                  </w14:solidFill>
                </w14:textFill>
              </w:rPr>
            </w:pPr>
            <w:r>
              <w:rPr>
                <w:rFonts w:hint="default" w:ascii="Times New Roman" w:hAnsi="Times New Roman" w:cs="Times New Roman" w:eastAsiaTheme="minorEastAsia"/>
                <w:snapToGrid w:val="0"/>
                <w:spacing w:val="0"/>
                <w:kern w:val="0"/>
                <w:position w:val="0"/>
                <w:sz w:val="21"/>
                <w:szCs w:val="21"/>
              </w:rPr>
              <w:t>1</w:t>
            </w:r>
          </w:p>
        </w:tc>
        <w:tc>
          <w:tcPr>
            <w:tcW w:w="420" w:type="dxa"/>
            <w:vAlign w:val="center"/>
          </w:tcPr>
          <w:p w14:paraId="0F831105">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color w:val="000000" w:themeColor="text1"/>
                <w:spacing w:val="0"/>
                <w:kern w:val="0"/>
                <w:position w:val="0"/>
                <w:sz w:val="21"/>
                <w:szCs w:val="21"/>
                <w14:textFill>
                  <w14:solidFill>
                    <w14:schemeClr w14:val="tx1"/>
                  </w14:solidFill>
                </w14:textFill>
              </w:rPr>
            </w:pPr>
          </w:p>
        </w:tc>
        <w:tc>
          <w:tcPr>
            <w:tcW w:w="435" w:type="dxa"/>
            <w:vAlign w:val="center"/>
          </w:tcPr>
          <w:p w14:paraId="5BBB6E53">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color w:val="000000" w:themeColor="text1"/>
                <w:spacing w:val="0"/>
                <w:kern w:val="0"/>
                <w:position w:val="0"/>
                <w:sz w:val="21"/>
                <w:szCs w:val="21"/>
                <w14:textFill>
                  <w14:solidFill>
                    <w14:schemeClr w14:val="tx1"/>
                  </w14:solidFill>
                </w14:textFill>
              </w:rPr>
            </w:pPr>
            <w:r>
              <w:rPr>
                <w:rFonts w:hint="default" w:ascii="Times New Roman" w:hAnsi="Times New Roman" w:cs="Times New Roman" w:eastAsiaTheme="minorEastAsia"/>
                <w:snapToGrid w:val="0"/>
                <w:spacing w:val="0"/>
                <w:kern w:val="0"/>
                <w:position w:val="0"/>
                <w:sz w:val="21"/>
                <w:szCs w:val="21"/>
              </w:rPr>
              <w:t>1</w:t>
            </w:r>
          </w:p>
        </w:tc>
        <w:tc>
          <w:tcPr>
            <w:tcW w:w="450" w:type="dxa"/>
            <w:vAlign w:val="center"/>
          </w:tcPr>
          <w:p w14:paraId="1E35D469">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color w:val="000000" w:themeColor="text1"/>
                <w:spacing w:val="0"/>
                <w:kern w:val="0"/>
                <w:position w:val="0"/>
                <w:sz w:val="21"/>
                <w:szCs w:val="21"/>
                <w14:textFill>
                  <w14:solidFill>
                    <w14:schemeClr w14:val="tx1"/>
                  </w14:solidFill>
                </w14:textFill>
              </w:rPr>
            </w:pPr>
          </w:p>
        </w:tc>
        <w:tc>
          <w:tcPr>
            <w:tcW w:w="420" w:type="dxa"/>
            <w:vAlign w:val="center"/>
          </w:tcPr>
          <w:p w14:paraId="34E3DE4D">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color w:val="000000" w:themeColor="text1"/>
                <w:spacing w:val="0"/>
                <w:kern w:val="0"/>
                <w:position w:val="0"/>
                <w:sz w:val="21"/>
                <w:szCs w:val="21"/>
                <w14:textFill>
                  <w14:solidFill>
                    <w14:schemeClr w14:val="tx1"/>
                  </w14:solidFill>
                </w14:textFill>
              </w:rPr>
            </w:pPr>
          </w:p>
        </w:tc>
        <w:tc>
          <w:tcPr>
            <w:tcW w:w="809" w:type="dxa"/>
            <w:vMerge w:val="restart"/>
            <w:vAlign w:val="center"/>
          </w:tcPr>
          <w:p w14:paraId="285939BF">
            <w:pPr>
              <w:keepNext w:val="0"/>
              <w:keepLines w:val="0"/>
              <w:pageBreakBefore w:val="0"/>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b/>
                <w:bCs/>
                <w:snapToGrid w:val="0"/>
                <w:spacing w:val="0"/>
                <w:kern w:val="0"/>
                <w:position w:val="0"/>
                <w:sz w:val="21"/>
                <w:szCs w:val="21"/>
              </w:rPr>
            </w:pPr>
            <w:r>
              <w:rPr>
                <w:rFonts w:hint="default" w:ascii="Times New Roman" w:hAnsi="Times New Roman" w:cs="Times New Roman" w:eastAsiaTheme="minorEastAsia"/>
                <w:b/>
                <w:bCs/>
                <w:snapToGrid w:val="0"/>
                <w:spacing w:val="0"/>
                <w:kern w:val="0"/>
                <w:position w:val="0"/>
                <w:sz w:val="21"/>
                <w:szCs w:val="21"/>
              </w:rPr>
              <w:t>任选至</w:t>
            </w:r>
          </w:p>
          <w:p w14:paraId="24147C2D">
            <w:pPr>
              <w:keepNext w:val="0"/>
              <w:keepLines w:val="0"/>
              <w:pageBreakBefore w:val="0"/>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b/>
                <w:bCs/>
                <w:snapToGrid w:val="0"/>
                <w:spacing w:val="0"/>
                <w:kern w:val="0"/>
                <w:position w:val="0"/>
                <w:sz w:val="21"/>
                <w:szCs w:val="21"/>
              </w:rPr>
            </w:pPr>
            <w:r>
              <w:rPr>
                <w:rFonts w:hint="default" w:ascii="Times New Roman" w:hAnsi="Times New Roman" w:cs="Times New Roman" w:eastAsiaTheme="minorEastAsia"/>
                <w:b/>
                <w:bCs/>
                <w:snapToGrid w:val="0"/>
                <w:spacing w:val="0"/>
                <w:kern w:val="0"/>
                <w:position w:val="0"/>
                <w:sz w:val="21"/>
                <w:szCs w:val="21"/>
              </w:rPr>
              <w:t>少1个</w:t>
            </w:r>
          </w:p>
          <w:p w14:paraId="25C20083">
            <w:pPr>
              <w:keepNext w:val="0"/>
              <w:keepLines w:val="0"/>
              <w:pageBreakBefore w:val="0"/>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b/>
                <w:bCs/>
                <w:snapToGrid w:val="0"/>
                <w:spacing w:val="0"/>
                <w:kern w:val="0"/>
                <w:position w:val="0"/>
                <w:sz w:val="21"/>
                <w:szCs w:val="21"/>
              </w:rPr>
              <w:t>方向</w:t>
            </w:r>
          </w:p>
        </w:tc>
      </w:tr>
      <w:tr w14:paraId="28C95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3" w:hRule="atLeast"/>
          <w:jc w:val="center"/>
        </w:trPr>
        <w:tc>
          <w:tcPr>
            <w:tcW w:w="609" w:type="dxa"/>
            <w:vMerge w:val="continue"/>
            <w:vAlign w:val="center"/>
          </w:tcPr>
          <w:p w14:paraId="28F35B04">
            <w:pPr>
              <w:keepNext w:val="0"/>
              <w:keepLines w:val="0"/>
              <w:pageBreakBefore w:val="0"/>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p>
        </w:tc>
        <w:tc>
          <w:tcPr>
            <w:tcW w:w="1104" w:type="dxa"/>
            <w:vMerge w:val="continue"/>
            <w:vAlign w:val="center"/>
          </w:tcPr>
          <w:p w14:paraId="553E592E">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p>
        </w:tc>
        <w:tc>
          <w:tcPr>
            <w:tcW w:w="632" w:type="dxa"/>
            <w:vAlign w:val="center"/>
          </w:tcPr>
          <w:p w14:paraId="66E6F570">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r>
              <w:rPr>
                <w:rFonts w:hint="eastAsia" w:ascii="Times New Roman" w:hAnsi="Times New Roman" w:cs="Times New Roman"/>
                <w:snapToGrid w:val="0"/>
                <w:spacing w:val="0"/>
                <w:kern w:val="0"/>
                <w:position w:val="0"/>
                <w:sz w:val="21"/>
                <w:szCs w:val="21"/>
                <w:lang w:val="en-US" w:eastAsia="zh-CN"/>
              </w:rPr>
              <w:t>7</w:t>
            </w:r>
          </w:p>
        </w:tc>
        <w:tc>
          <w:tcPr>
            <w:tcW w:w="2234" w:type="dxa"/>
            <w:vAlign w:val="center"/>
          </w:tcPr>
          <w:p w14:paraId="5134B9DB">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highlight w:val="none"/>
              </w:rPr>
              <w:t>医学检验导论</w:t>
            </w:r>
          </w:p>
        </w:tc>
        <w:tc>
          <w:tcPr>
            <w:tcW w:w="510" w:type="dxa"/>
            <w:vAlign w:val="center"/>
          </w:tcPr>
          <w:p w14:paraId="27201166">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1</w:t>
            </w:r>
          </w:p>
        </w:tc>
        <w:tc>
          <w:tcPr>
            <w:tcW w:w="525" w:type="dxa"/>
            <w:vAlign w:val="center"/>
          </w:tcPr>
          <w:p w14:paraId="5355EFD7">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lang w:val="en-US" w:eastAsia="zh-CN"/>
              </w:rPr>
              <w:t>24</w:t>
            </w:r>
          </w:p>
        </w:tc>
        <w:tc>
          <w:tcPr>
            <w:tcW w:w="510" w:type="dxa"/>
            <w:vAlign w:val="center"/>
          </w:tcPr>
          <w:p w14:paraId="748397C0">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lang w:val="en-US" w:eastAsia="zh-CN"/>
              </w:rPr>
              <w:t>24</w:t>
            </w:r>
          </w:p>
        </w:tc>
        <w:tc>
          <w:tcPr>
            <w:tcW w:w="555" w:type="dxa"/>
            <w:vAlign w:val="center"/>
          </w:tcPr>
          <w:p w14:paraId="4884E981">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0</w:t>
            </w:r>
          </w:p>
        </w:tc>
        <w:tc>
          <w:tcPr>
            <w:tcW w:w="495" w:type="dxa"/>
            <w:vAlign w:val="center"/>
          </w:tcPr>
          <w:p w14:paraId="7717FF75">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1</w:t>
            </w:r>
            <w:r>
              <w:rPr>
                <w:rFonts w:hint="default" w:ascii="Times New Roman" w:hAnsi="Times New Roman" w:cs="Times New Roman" w:eastAsiaTheme="minorEastAsia"/>
                <w:snapToGrid w:val="0"/>
                <w:spacing w:val="0"/>
                <w:kern w:val="0"/>
                <w:position w:val="0"/>
                <w:sz w:val="21"/>
                <w:szCs w:val="21"/>
                <w:lang w:val="en-US" w:eastAsia="zh-CN"/>
              </w:rPr>
              <w:t>.5</w:t>
            </w:r>
          </w:p>
        </w:tc>
        <w:tc>
          <w:tcPr>
            <w:tcW w:w="420" w:type="dxa"/>
            <w:vAlign w:val="center"/>
          </w:tcPr>
          <w:p w14:paraId="2B8D66AD">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lang w:val="en-US" w:eastAsia="zh-CN"/>
              </w:rPr>
              <w:t>2</w:t>
            </w:r>
          </w:p>
        </w:tc>
        <w:tc>
          <w:tcPr>
            <w:tcW w:w="435" w:type="dxa"/>
            <w:vAlign w:val="center"/>
          </w:tcPr>
          <w:p w14:paraId="21986843">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p>
        </w:tc>
        <w:tc>
          <w:tcPr>
            <w:tcW w:w="450" w:type="dxa"/>
            <w:vAlign w:val="center"/>
          </w:tcPr>
          <w:p w14:paraId="5CBC5410">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p>
        </w:tc>
        <w:tc>
          <w:tcPr>
            <w:tcW w:w="420" w:type="dxa"/>
            <w:vAlign w:val="center"/>
          </w:tcPr>
          <w:p w14:paraId="29908E5A">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p>
        </w:tc>
        <w:tc>
          <w:tcPr>
            <w:tcW w:w="809" w:type="dxa"/>
            <w:vMerge w:val="continue"/>
            <w:vAlign w:val="center"/>
          </w:tcPr>
          <w:p w14:paraId="5CEDB7E6">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b/>
                <w:bCs/>
                <w:snapToGrid w:val="0"/>
                <w:spacing w:val="0"/>
                <w:kern w:val="0"/>
                <w:position w:val="0"/>
                <w:sz w:val="21"/>
                <w:szCs w:val="21"/>
              </w:rPr>
            </w:pPr>
          </w:p>
        </w:tc>
      </w:tr>
      <w:tr w14:paraId="2A1A1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3" w:hRule="atLeast"/>
          <w:jc w:val="center"/>
        </w:trPr>
        <w:tc>
          <w:tcPr>
            <w:tcW w:w="609" w:type="dxa"/>
            <w:vMerge w:val="continue"/>
            <w:vAlign w:val="center"/>
          </w:tcPr>
          <w:p w14:paraId="51F52FB2">
            <w:pPr>
              <w:keepNext w:val="0"/>
              <w:keepLines w:val="0"/>
              <w:pageBreakBefore w:val="0"/>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p>
        </w:tc>
        <w:tc>
          <w:tcPr>
            <w:tcW w:w="1104" w:type="dxa"/>
            <w:vMerge w:val="continue"/>
            <w:vAlign w:val="center"/>
          </w:tcPr>
          <w:p w14:paraId="30F231A1">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color w:val="FF0000"/>
                <w:spacing w:val="0"/>
                <w:kern w:val="0"/>
                <w:position w:val="0"/>
                <w:sz w:val="21"/>
                <w:szCs w:val="21"/>
              </w:rPr>
            </w:pPr>
          </w:p>
        </w:tc>
        <w:tc>
          <w:tcPr>
            <w:tcW w:w="632" w:type="dxa"/>
            <w:vAlign w:val="center"/>
          </w:tcPr>
          <w:p w14:paraId="637A5CC0">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eastAsia" w:ascii="Times New Roman" w:hAnsi="Times New Roman" w:cs="Times New Roman" w:eastAsiaTheme="minorEastAsia"/>
                <w:snapToGrid w:val="0"/>
                <w:color w:val="FF0000"/>
                <w:spacing w:val="0"/>
                <w:kern w:val="0"/>
                <w:position w:val="0"/>
                <w:sz w:val="21"/>
                <w:szCs w:val="21"/>
                <w:lang w:val="en-US" w:eastAsia="zh-CN"/>
              </w:rPr>
            </w:pPr>
            <w:r>
              <w:rPr>
                <w:rFonts w:hint="eastAsia" w:ascii="Times New Roman" w:hAnsi="Times New Roman" w:cs="Times New Roman"/>
                <w:snapToGrid w:val="0"/>
                <w:spacing w:val="0"/>
                <w:kern w:val="0"/>
                <w:position w:val="0"/>
                <w:sz w:val="21"/>
                <w:szCs w:val="21"/>
                <w:highlight w:val="none"/>
                <w:lang w:val="en-US" w:eastAsia="zh-CN"/>
              </w:rPr>
              <w:t>8</w:t>
            </w:r>
          </w:p>
        </w:tc>
        <w:tc>
          <w:tcPr>
            <w:tcW w:w="2234" w:type="dxa"/>
            <w:vAlign w:val="center"/>
          </w:tcPr>
          <w:p w14:paraId="6B4DBC67">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highlight w:val="none"/>
              </w:rPr>
              <w:t>医学遗传学</w:t>
            </w:r>
          </w:p>
        </w:tc>
        <w:tc>
          <w:tcPr>
            <w:tcW w:w="510" w:type="dxa"/>
            <w:vAlign w:val="center"/>
          </w:tcPr>
          <w:p w14:paraId="6A127F13">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lang w:val="en-US" w:eastAsia="zh-CN"/>
              </w:rPr>
              <w:t>2</w:t>
            </w:r>
          </w:p>
        </w:tc>
        <w:tc>
          <w:tcPr>
            <w:tcW w:w="525" w:type="dxa"/>
            <w:vAlign w:val="center"/>
          </w:tcPr>
          <w:p w14:paraId="0E4BD448">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22</w:t>
            </w:r>
          </w:p>
        </w:tc>
        <w:tc>
          <w:tcPr>
            <w:tcW w:w="510" w:type="dxa"/>
            <w:vAlign w:val="center"/>
          </w:tcPr>
          <w:p w14:paraId="2CD042C9">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22</w:t>
            </w:r>
          </w:p>
        </w:tc>
        <w:tc>
          <w:tcPr>
            <w:tcW w:w="555" w:type="dxa"/>
            <w:vAlign w:val="center"/>
          </w:tcPr>
          <w:p w14:paraId="6A391B79">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0</w:t>
            </w:r>
          </w:p>
        </w:tc>
        <w:tc>
          <w:tcPr>
            <w:tcW w:w="495" w:type="dxa"/>
            <w:vAlign w:val="center"/>
          </w:tcPr>
          <w:p w14:paraId="39CE99F2">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1</w:t>
            </w:r>
          </w:p>
        </w:tc>
        <w:tc>
          <w:tcPr>
            <w:tcW w:w="420" w:type="dxa"/>
            <w:vAlign w:val="center"/>
          </w:tcPr>
          <w:p w14:paraId="765A4F52">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p>
        </w:tc>
        <w:tc>
          <w:tcPr>
            <w:tcW w:w="435" w:type="dxa"/>
            <w:vAlign w:val="center"/>
          </w:tcPr>
          <w:p w14:paraId="65EB500E">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lang w:val="en-US" w:eastAsia="zh-CN"/>
              </w:rPr>
              <w:t>1</w:t>
            </w:r>
          </w:p>
        </w:tc>
        <w:tc>
          <w:tcPr>
            <w:tcW w:w="450" w:type="dxa"/>
            <w:vAlign w:val="center"/>
          </w:tcPr>
          <w:p w14:paraId="49521F87">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p>
        </w:tc>
        <w:tc>
          <w:tcPr>
            <w:tcW w:w="420" w:type="dxa"/>
            <w:vAlign w:val="center"/>
          </w:tcPr>
          <w:p w14:paraId="5834B5FC">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p>
        </w:tc>
        <w:tc>
          <w:tcPr>
            <w:tcW w:w="809" w:type="dxa"/>
            <w:vMerge w:val="continue"/>
            <w:vAlign w:val="center"/>
          </w:tcPr>
          <w:p w14:paraId="78D8263F">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p>
        </w:tc>
      </w:tr>
      <w:tr w14:paraId="083EA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3" w:hRule="atLeast"/>
          <w:jc w:val="center"/>
        </w:trPr>
        <w:tc>
          <w:tcPr>
            <w:tcW w:w="609" w:type="dxa"/>
            <w:vMerge w:val="continue"/>
            <w:vAlign w:val="center"/>
          </w:tcPr>
          <w:p w14:paraId="5278A8C5">
            <w:pPr>
              <w:keepNext w:val="0"/>
              <w:keepLines w:val="0"/>
              <w:pageBreakBefore w:val="0"/>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p>
        </w:tc>
        <w:tc>
          <w:tcPr>
            <w:tcW w:w="1104" w:type="dxa"/>
            <w:vMerge w:val="continue"/>
            <w:vAlign w:val="center"/>
          </w:tcPr>
          <w:p w14:paraId="54B7C4CE">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color w:val="FF0000"/>
                <w:spacing w:val="0"/>
                <w:kern w:val="0"/>
                <w:position w:val="0"/>
                <w:sz w:val="21"/>
                <w:szCs w:val="21"/>
              </w:rPr>
            </w:pPr>
          </w:p>
        </w:tc>
        <w:tc>
          <w:tcPr>
            <w:tcW w:w="632" w:type="dxa"/>
            <w:vAlign w:val="center"/>
          </w:tcPr>
          <w:p w14:paraId="2615AD2B">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highlight w:val="none"/>
                <w:lang w:val="en-US" w:eastAsia="zh-CN"/>
              </w:rPr>
            </w:pPr>
            <w:r>
              <w:rPr>
                <w:rFonts w:hint="eastAsia" w:ascii="Times New Roman" w:hAnsi="Times New Roman" w:cs="Times New Roman" w:eastAsiaTheme="minorEastAsia"/>
                <w:snapToGrid w:val="0"/>
                <w:spacing w:val="0"/>
                <w:kern w:val="0"/>
                <w:position w:val="0"/>
                <w:sz w:val="21"/>
                <w:szCs w:val="21"/>
                <w:highlight w:val="none"/>
                <w:lang w:val="en-US" w:eastAsia="zh-CN"/>
              </w:rPr>
              <w:t>9</w:t>
            </w:r>
          </w:p>
        </w:tc>
        <w:tc>
          <w:tcPr>
            <w:tcW w:w="2234" w:type="dxa"/>
            <w:vAlign w:val="center"/>
          </w:tcPr>
          <w:p w14:paraId="62AA81D7">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highlight w:val="none"/>
                <w:lang w:val="en-US" w:eastAsia="zh-CN"/>
              </w:rPr>
              <w:t>物理基础</w:t>
            </w:r>
          </w:p>
        </w:tc>
        <w:tc>
          <w:tcPr>
            <w:tcW w:w="510" w:type="dxa"/>
            <w:vAlign w:val="center"/>
          </w:tcPr>
          <w:p w14:paraId="45FEB7D4">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lang w:val="en-US" w:eastAsia="zh-CN"/>
              </w:rPr>
              <w:t>1</w:t>
            </w:r>
          </w:p>
        </w:tc>
        <w:tc>
          <w:tcPr>
            <w:tcW w:w="525" w:type="dxa"/>
            <w:vAlign w:val="center"/>
          </w:tcPr>
          <w:p w14:paraId="67E98D01">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lang w:val="en-US" w:eastAsia="zh-CN"/>
              </w:rPr>
              <w:t>30</w:t>
            </w:r>
          </w:p>
        </w:tc>
        <w:tc>
          <w:tcPr>
            <w:tcW w:w="510" w:type="dxa"/>
            <w:vAlign w:val="center"/>
          </w:tcPr>
          <w:p w14:paraId="56FDD8E6">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lang w:val="en-US" w:eastAsia="zh-CN"/>
              </w:rPr>
              <w:t>30</w:t>
            </w:r>
          </w:p>
        </w:tc>
        <w:tc>
          <w:tcPr>
            <w:tcW w:w="555" w:type="dxa"/>
            <w:vAlign w:val="center"/>
          </w:tcPr>
          <w:p w14:paraId="5F44A5CF">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lang w:val="en-US" w:eastAsia="zh-CN"/>
              </w:rPr>
              <w:t>0</w:t>
            </w:r>
          </w:p>
        </w:tc>
        <w:tc>
          <w:tcPr>
            <w:tcW w:w="495" w:type="dxa"/>
            <w:vAlign w:val="center"/>
          </w:tcPr>
          <w:p w14:paraId="2159748C">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lang w:val="en-US" w:eastAsia="zh-CN"/>
              </w:rPr>
              <w:t>2</w:t>
            </w:r>
          </w:p>
        </w:tc>
        <w:tc>
          <w:tcPr>
            <w:tcW w:w="420" w:type="dxa"/>
            <w:vAlign w:val="center"/>
          </w:tcPr>
          <w:p w14:paraId="31202D8F">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lang w:val="en-US" w:eastAsia="zh-CN"/>
              </w:rPr>
              <w:t>2</w:t>
            </w:r>
          </w:p>
        </w:tc>
        <w:tc>
          <w:tcPr>
            <w:tcW w:w="435" w:type="dxa"/>
            <w:vAlign w:val="center"/>
          </w:tcPr>
          <w:p w14:paraId="76CD8DB9">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p>
        </w:tc>
        <w:tc>
          <w:tcPr>
            <w:tcW w:w="450" w:type="dxa"/>
            <w:vAlign w:val="center"/>
          </w:tcPr>
          <w:p w14:paraId="1B70A6BD">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p>
        </w:tc>
        <w:tc>
          <w:tcPr>
            <w:tcW w:w="420" w:type="dxa"/>
            <w:vAlign w:val="center"/>
          </w:tcPr>
          <w:p w14:paraId="72BA27EE">
            <w:pPr>
              <w:keepNext w:val="0"/>
              <w:keepLines w:val="0"/>
              <w:pageBreakBefore w:val="0"/>
              <w:widowControl/>
              <w:kinsoku w:val="0"/>
              <w:wordWrap/>
              <w:overflowPunct/>
              <w:topLinePunct w:val="0"/>
              <w:autoSpaceDE w:val="0"/>
              <w:autoSpaceDN w:val="0"/>
              <w:bidi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p>
        </w:tc>
        <w:tc>
          <w:tcPr>
            <w:tcW w:w="809" w:type="dxa"/>
            <w:vMerge w:val="continue"/>
            <w:vAlign w:val="center"/>
          </w:tcPr>
          <w:p w14:paraId="1BE779B0">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p>
        </w:tc>
      </w:tr>
      <w:tr w14:paraId="3EFFA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3" w:hRule="atLeast"/>
          <w:jc w:val="center"/>
        </w:trPr>
        <w:tc>
          <w:tcPr>
            <w:tcW w:w="609" w:type="dxa"/>
            <w:vMerge w:val="continue"/>
            <w:vAlign w:val="center"/>
          </w:tcPr>
          <w:p w14:paraId="0587819C">
            <w:pPr>
              <w:keepNext w:val="0"/>
              <w:keepLines w:val="0"/>
              <w:pageBreakBefore w:val="0"/>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p>
        </w:tc>
        <w:tc>
          <w:tcPr>
            <w:tcW w:w="1104" w:type="dxa"/>
            <w:vMerge w:val="continue"/>
            <w:vAlign w:val="center"/>
          </w:tcPr>
          <w:p w14:paraId="0AA25645">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color w:val="FF0000"/>
                <w:spacing w:val="0"/>
                <w:kern w:val="0"/>
                <w:position w:val="0"/>
                <w:sz w:val="21"/>
                <w:szCs w:val="21"/>
              </w:rPr>
            </w:pPr>
          </w:p>
        </w:tc>
        <w:tc>
          <w:tcPr>
            <w:tcW w:w="632" w:type="dxa"/>
            <w:vAlign w:val="center"/>
          </w:tcPr>
          <w:p w14:paraId="7E6336B4">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highlight w:val="none"/>
                <w:lang w:val="en-US" w:eastAsia="zh-CN"/>
              </w:rPr>
            </w:pPr>
            <w:r>
              <w:rPr>
                <w:rFonts w:hint="eastAsia" w:ascii="Times New Roman" w:hAnsi="Times New Roman" w:cs="Times New Roman" w:eastAsiaTheme="minorEastAsia"/>
                <w:snapToGrid w:val="0"/>
                <w:spacing w:val="0"/>
                <w:kern w:val="0"/>
                <w:position w:val="0"/>
                <w:sz w:val="21"/>
                <w:szCs w:val="21"/>
                <w:highlight w:val="none"/>
                <w:lang w:val="en-US" w:eastAsia="zh-CN"/>
              </w:rPr>
              <w:t>10</w:t>
            </w:r>
          </w:p>
        </w:tc>
        <w:tc>
          <w:tcPr>
            <w:tcW w:w="2234" w:type="dxa"/>
            <w:vAlign w:val="center"/>
          </w:tcPr>
          <w:p w14:paraId="1EC075A5">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highlight w:val="none"/>
                <w:lang w:val="en-US" w:eastAsia="zh-CN"/>
              </w:rPr>
              <w:t>医药市场营销</w:t>
            </w:r>
          </w:p>
        </w:tc>
        <w:tc>
          <w:tcPr>
            <w:tcW w:w="510" w:type="dxa"/>
            <w:vAlign w:val="center"/>
          </w:tcPr>
          <w:p w14:paraId="0079F3C0">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highlight w:val="none"/>
                <w:lang w:val="en-US" w:eastAsia="zh-CN"/>
              </w:rPr>
              <w:t>3</w:t>
            </w:r>
          </w:p>
        </w:tc>
        <w:tc>
          <w:tcPr>
            <w:tcW w:w="525" w:type="dxa"/>
            <w:vAlign w:val="center"/>
          </w:tcPr>
          <w:p w14:paraId="3BE2994E">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highlight w:val="none"/>
                <w:lang w:val="en-US" w:eastAsia="zh-CN"/>
              </w:rPr>
              <w:t>32</w:t>
            </w:r>
          </w:p>
        </w:tc>
        <w:tc>
          <w:tcPr>
            <w:tcW w:w="510" w:type="dxa"/>
            <w:vAlign w:val="center"/>
          </w:tcPr>
          <w:p w14:paraId="243810F3">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highlight w:val="none"/>
                <w:lang w:val="en-US" w:eastAsia="zh-CN"/>
              </w:rPr>
              <w:t>24</w:t>
            </w:r>
          </w:p>
        </w:tc>
        <w:tc>
          <w:tcPr>
            <w:tcW w:w="555" w:type="dxa"/>
            <w:vAlign w:val="center"/>
          </w:tcPr>
          <w:p w14:paraId="15020720">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highlight w:val="none"/>
                <w:lang w:val="en-US" w:eastAsia="zh-CN"/>
              </w:rPr>
              <w:t>8</w:t>
            </w:r>
          </w:p>
        </w:tc>
        <w:tc>
          <w:tcPr>
            <w:tcW w:w="495" w:type="dxa"/>
            <w:vAlign w:val="center"/>
          </w:tcPr>
          <w:p w14:paraId="31DEFA2C">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highlight w:val="none"/>
                <w:lang w:val="en-US" w:eastAsia="zh-CN"/>
              </w:rPr>
              <w:t>2</w:t>
            </w:r>
          </w:p>
        </w:tc>
        <w:tc>
          <w:tcPr>
            <w:tcW w:w="420" w:type="dxa"/>
            <w:vAlign w:val="center"/>
          </w:tcPr>
          <w:p w14:paraId="7B37CF30">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p>
        </w:tc>
        <w:tc>
          <w:tcPr>
            <w:tcW w:w="435" w:type="dxa"/>
            <w:vAlign w:val="center"/>
          </w:tcPr>
          <w:p w14:paraId="1B7AB121">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p>
        </w:tc>
        <w:tc>
          <w:tcPr>
            <w:tcW w:w="450" w:type="dxa"/>
            <w:vAlign w:val="center"/>
          </w:tcPr>
          <w:p w14:paraId="26510448">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highlight w:val="none"/>
                <w:lang w:val="en-US" w:eastAsia="zh-CN"/>
              </w:rPr>
              <w:t>2</w:t>
            </w:r>
          </w:p>
        </w:tc>
        <w:tc>
          <w:tcPr>
            <w:tcW w:w="420" w:type="dxa"/>
            <w:vAlign w:val="center"/>
          </w:tcPr>
          <w:p w14:paraId="7042C843">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color w:val="FF0000"/>
                <w:spacing w:val="0"/>
                <w:kern w:val="0"/>
                <w:position w:val="0"/>
                <w:sz w:val="21"/>
                <w:szCs w:val="21"/>
              </w:rPr>
            </w:pPr>
          </w:p>
        </w:tc>
        <w:tc>
          <w:tcPr>
            <w:tcW w:w="809" w:type="dxa"/>
            <w:vMerge w:val="continue"/>
            <w:vAlign w:val="center"/>
          </w:tcPr>
          <w:p w14:paraId="7B60A57E">
            <w:pPr>
              <w:keepNext w:val="0"/>
              <w:keepLines w:val="0"/>
              <w:pageBreakBefore w:val="0"/>
              <w:widowControl/>
              <w:kinsoku w:val="0"/>
              <w:wordWrap/>
              <w:overflowPunct/>
              <w:topLinePunct w:val="0"/>
              <w:autoSpaceDE w:val="0"/>
              <w:autoSpaceDN w:val="0"/>
              <w:bidi w:val="0"/>
              <w:adjustRightInd w:val="0"/>
              <w:snapToGrid w:val="0"/>
              <w:spacing w:line="320" w:lineRule="exact"/>
              <w:ind w:left="0" w:leftChars="0"/>
              <w:jc w:val="center"/>
              <w:textAlignment w:val="baseline"/>
              <w:rPr>
                <w:rFonts w:hint="default" w:ascii="Times New Roman" w:hAnsi="Times New Roman" w:cs="Times New Roman" w:eastAsiaTheme="minorEastAsia"/>
                <w:snapToGrid w:val="0"/>
                <w:spacing w:val="0"/>
                <w:kern w:val="0"/>
                <w:position w:val="0"/>
                <w:sz w:val="21"/>
                <w:szCs w:val="21"/>
              </w:rPr>
            </w:pPr>
          </w:p>
        </w:tc>
      </w:tr>
      <w:tr w14:paraId="2C752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3" w:hRule="atLeast"/>
          <w:jc w:val="center"/>
        </w:trPr>
        <w:tc>
          <w:tcPr>
            <w:tcW w:w="4579" w:type="dxa"/>
            <w:gridSpan w:val="4"/>
            <w:shd w:val="clear" w:color="auto" w:fill="B7DEE8"/>
            <w:vAlign w:val="top"/>
          </w:tcPr>
          <w:p w14:paraId="731FD085">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r>
              <w:rPr>
                <w:rFonts w:hint="default" w:ascii="Times New Roman" w:hAnsi="Times New Roman" w:cs="Times New Roman" w:eastAsiaTheme="minorEastAsia"/>
                <w:snapToGrid w:val="0"/>
                <w:spacing w:val="0"/>
                <w:kern w:val="0"/>
                <w:position w:val="0"/>
                <w:sz w:val="21"/>
                <w:szCs w:val="21"/>
              </w:rPr>
              <w:t>合计</w:t>
            </w:r>
          </w:p>
        </w:tc>
        <w:tc>
          <w:tcPr>
            <w:tcW w:w="510" w:type="dxa"/>
            <w:shd w:val="clear" w:color="auto" w:fill="B7DEE8"/>
            <w:vAlign w:val="center"/>
          </w:tcPr>
          <w:p w14:paraId="77DBA5EF">
            <w:pPr>
              <w:keepNext w:val="0"/>
              <w:keepLines w:val="0"/>
              <w:pageBreakBefore w:val="0"/>
              <w:widowControl/>
              <w:kinsoku w:val="0"/>
              <w:wordWrap/>
              <w:overflowPunct/>
              <w:topLinePunct w:val="0"/>
              <w:autoSpaceDE w:val="0"/>
              <w:autoSpaceDN w:val="0"/>
              <w:bidi w:val="0"/>
              <w:adjustRightInd w:val="0"/>
              <w:snapToGri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rPr>
            </w:pPr>
          </w:p>
        </w:tc>
        <w:tc>
          <w:tcPr>
            <w:tcW w:w="525" w:type="dxa"/>
            <w:shd w:val="clear" w:color="auto" w:fill="B7DEE8"/>
            <w:vAlign w:val="center"/>
          </w:tcPr>
          <w:p w14:paraId="1ABA9CC6">
            <w:pPr>
              <w:keepNext w:val="0"/>
              <w:keepLines w:val="0"/>
              <w:pageBreakBefore w:val="0"/>
              <w:widowControl/>
              <w:kinsoku w:val="0"/>
              <w:wordWrap/>
              <w:overflowPunct/>
              <w:topLinePunct w:val="0"/>
              <w:autoSpaceDE w:val="0"/>
              <w:autoSpaceDN w:val="0"/>
              <w:bidi w:val="0"/>
              <w:adjustRightIn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r>
              <w:rPr>
                <w:rFonts w:hint="eastAsia" w:ascii="Times New Roman" w:hAnsi="Times New Roman" w:cs="Times New Roman"/>
                <w:snapToGrid w:val="0"/>
                <w:spacing w:val="0"/>
                <w:kern w:val="0"/>
                <w:position w:val="0"/>
                <w:sz w:val="21"/>
                <w:szCs w:val="21"/>
                <w:lang w:val="en-US" w:eastAsia="zh-CN"/>
              </w:rPr>
              <w:t>176</w:t>
            </w:r>
          </w:p>
        </w:tc>
        <w:tc>
          <w:tcPr>
            <w:tcW w:w="510" w:type="dxa"/>
            <w:shd w:val="clear" w:color="auto" w:fill="B7DEE8"/>
            <w:vAlign w:val="center"/>
          </w:tcPr>
          <w:p w14:paraId="4B73E904">
            <w:pPr>
              <w:keepNext w:val="0"/>
              <w:keepLines w:val="0"/>
              <w:pageBreakBefore w:val="0"/>
              <w:widowControl/>
              <w:kinsoku w:val="0"/>
              <w:wordWrap/>
              <w:overflowPunct/>
              <w:topLinePunct w:val="0"/>
              <w:autoSpaceDE w:val="0"/>
              <w:autoSpaceDN w:val="0"/>
              <w:bidi w:val="0"/>
              <w:adjustRightIn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r>
              <w:rPr>
                <w:rFonts w:hint="eastAsia" w:ascii="Times New Roman" w:hAnsi="Times New Roman" w:cs="Times New Roman"/>
                <w:snapToGrid w:val="0"/>
                <w:spacing w:val="0"/>
                <w:kern w:val="0"/>
                <w:position w:val="0"/>
                <w:sz w:val="21"/>
                <w:szCs w:val="21"/>
                <w:lang w:val="en-US" w:eastAsia="zh-CN"/>
              </w:rPr>
              <w:t>130</w:t>
            </w:r>
          </w:p>
        </w:tc>
        <w:tc>
          <w:tcPr>
            <w:tcW w:w="555" w:type="dxa"/>
            <w:shd w:val="clear" w:color="auto" w:fill="B7DEE8"/>
            <w:vAlign w:val="center"/>
          </w:tcPr>
          <w:p w14:paraId="5C20BECF">
            <w:pPr>
              <w:keepNext w:val="0"/>
              <w:keepLines w:val="0"/>
              <w:pageBreakBefore w:val="0"/>
              <w:widowControl/>
              <w:kinsoku w:val="0"/>
              <w:wordWrap/>
              <w:overflowPunct/>
              <w:topLinePunct w:val="0"/>
              <w:autoSpaceDE w:val="0"/>
              <w:autoSpaceDN w:val="0"/>
              <w:bidi w:val="0"/>
              <w:adjustRightIn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r>
              <w:rPr>
                <w:rFonts w:hint="default" w:ascii="Times New Roman" w:hAnsi="Times New Roman" w:cs="Times New Roman" w:eastAsiaTheme="minorEastAsia"/>
                <w:snapToGrid w:val="0"/>
                <w:spacing w:val="0"/>
                <w:kern w:val="0"/>
                <w:position w:val="0"/>
                <w:sz w:val="21"/>
                <w:szCs w:val="21"/>
                <w:lang w:val="en-US" w:eastAsia="zh-CN"/>
              </w:rPr>
              <w:t>46</w:t>
            </w:r>
          </w:p>
        </w:tc>
        <w:tc>
          <w:tcPr>
            <w:tcW w:w="495" w:type="dxa"/>
            <w:shd w:val="clear" w:color="auto" w:fill="B7DEE8"/>
            <w:vAlign w:val="center"/>
          </w:tcPr>
          <w:p w14:paraId="657AF077">
            <w:pPr>
              <w:keepNext w:val="0"/>
              <w:keepLines w:val="0"/>
              <w:pageBreakBefore w:val="0"/>
              <w:widowControl/>
              <w:kinsoku w:val="0"/>
              <w:wordWrap/>
              <w:overflowPunct/>
              <w:topLinePunct w:val="0"/>
              <w:autoSpaceDE w:val="0"/>
              <w:autoSpaceDN w:val="0"/>
              <w:bidi w:val="0"/>
              <w:adjustRightIn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r>
              <w:rPr>
                <w:rFonts w:hint="default" w:ascii="Times New Roman" w:hAnsi="Times New Roman" w:cs="Times New Roman" w:eastAsiaTheme="minorEastAsia"/>
                <w:snapToGrid w:val="0"/>
                <w:spacing w:val="0"/>
                <w:kern w:val="0"/>
                <w:position w:val="0"/>
                <w:sz w:val="21"/>
                <w:szCs w:val="21"/>
                <w:lang w:val="en-US" w:eastAsia="zh-CN"/>
              </w:rPr>
              <w:t>1</w:t>
            </w:r>
            <w:r>
              <w:rPr>
                <w:rFonts w:hint="eastAsia" w:ascii="Times New Roman" w:hAnsi="Times New Roman" w:cs="Times New Roman"/>
                <w:snapToGrid w:val="0"/>
                <w:spacing w:val="0"/>
                <w:kern w:val="0"/>
                <w:position w:val="0"/>
                <w:sz w:val="21"/>
                <w:szCs w:val="21"/>
                <w:lang w:val="en-US" w:eastAsia="zh-CN"/>
              </w:rPr>
              <w:t>1</w:t>
            </w:r>
          </w:p>
        </w:tc>
        <w:tc>
          <w:tcPr>
            <w:tcW w:w="420" w:type="dxa"/>
            <w:shd w:val="clear" w:color="auto" w:fill="B7DEE8"/>
            <w:vAlign w:val="center"/>
          </w:tcPr>
          <w:p w14:paraId="1157DFDB">
            <w:pPr>
              <w:keepNext w:val="0"/>
              <w:keepLines w:val="0"/>
              <w:pageBreakBefore w:val="0"/>
              <w:widowControl/>
              <w:kinsoku w:val="0"/>
              <w:wordWrap/>
              <w:overflowPunct/>
              <w:topLinePunct w:val="0"/>
              <w:autoSpaceDE w:val="0"/>
              <w:autoSpaceDN w:val="0"/>
              <w:bidi w:val="0"/>
              <w:adjustRightIn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r>
              <w:rPr>
                <w:rFonts w:hint="eastAsia" w:ascii="Times New Roman" w:hAnsi="Times New Roman" w:cs="Times New Roman"/>
                <w:snapToGrid w:val="0"/>
                <w:spacing w:val="0"/>
                <w:kern w:val="0"/>
                <w:position w:val="0"/>
                <w:sz w:val="21"/>
                <w:szCs w:val="21"/>
                <w:lang w:val="en-US" w:eastAsia="zh-CN"/>
              </w:rPr>
              <w:t>2</w:t>
            </w:r>
          </w:p>
        </w:tc>
        <w:tc>
          <w:tcPr>
            <w:tcW w:w="435" w:type="dxa"/>
            <w:shd w:val="clear" w:color="auto" w:fill="B7DEE8"/>
            <w:vAlign w:val="center"/>
          </w:tcPr>
          <w:p w14:paraId="178F5FDD">
            <w:pPr>
              <w:keepNext w:val="0"/>
              <w:keepLines w:val="0"/>
              <w:pageBreakBefore w:val="0"/>
              <w:widowControl/>
              <w:kinsoku w:val="0"/>
              <w:wordWrap/>
              <w:overflowPunct/>
              <w:topLinePunct w:val="0"/>
              <w:autoSpaceDE w:val="0"/>
              <w:autoSpaceDN w:val="0"/>
              <w:bidi w:val="0"/>
              <w:adjustRightInd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r>
              <w:rPr>
                <w:rFonts w:hint="eastAsia" w:ascii="Times New Roman" w:hAnsi="Times New Roman" w:cs="Times New Roman"/>
                <w:snapToGrid w:val="0"/>
                <w:spacing w:val="0"/>
                <w:kern w:val="0"/>
                <w:position w:val="0"/>
                <w:sz w:val="21"/>
                <w:szCs w:val="21"/>
                <w:lang w:val="en-US" w:eastAsia="zh-CN"/>
              </w:rPr>
              <w:t>1</w:t>
            </w:r>
          </w:p>
        </w:tc>
        <w:tc>
          <w:tcPr>
            <w:tcW w:w="450" w:type="dxa"/>
            <w:shd w:val="clear" w:color="auto" w:fill="B7DEE8"/>
            <w:vAlign w:val="center"/>
          </w:tcPr>
          <w:p w14:paraId="5537B04C">
            <w:pPr>
              <w:keepNext w:val="0"/>
              <w:keepLines w:val="0"/>
              <w:pageBreakBefore w:val="0"/>
              <w:widowControl/>
              <w:kinsoku w:val="0"/>
              <w:wordWrap/>
              <w:overflowPunct/>
              <w:topLinePunct w:val="0"/>
              <w:autoSpaceDE w:val="0"/>
              <w:autoSpaceDN w:val="0"/>
              <w:bidi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r>
              <w:rPr>
                <w:rFonts w:hint="default" w:ascii="Times New Roman" w:hAnsi="Times New Roman" w:cs="Times New Roman" w:eastAsiaTheme="minorEastAsia"/>
                <w:snapToGrid w:val="0"/>
                <w:spacing w:val="0"/>
                <w:kern w:val="0"/>
                <w:position w:val="0"/>
                <w:sz w:val="21"/>
                <w:szCs w:val="21"/>
                <w:lang w:val="en-US" w:eastAsia="zh-CN"/>
              </w:rPr>
              <w:t>6</w:t>
            </w:r>
          </w:p>
        </w:tc>
        <w:tc>
          <w:tcPr>
            <w:tcW w:w="420" w:type="dxa"/>
            <w:shd w:val="clear" w:color="auto" w:fill="B7DEE8"/>
            <w:vAlign w:val="center"/>
          </w:tcPr>
          <w:p w14:paraId="7AAF75A2">
            <w:pPr>
              <w:keepNext w:val="0"/>
              <w:keepLines w:val="0"/>
              <w:pageBreakBefore w:val="0"/>
              <w:widowControl/>
              <w:kinsoku w:val="0"/>
              <w:wordWrap/>
              <w:overflowPunct/>
              <w:topLinePunct w:val="0"/>
              <w:autoSpaceDE w:val="0"/>
              <w:autoSpaceDN w:val="0"/>
              <w:bidi w:val="0"/>
              <w:spacing w:line="320" w:lineRule="exact"/>
              <w:ind w:left="0"/>
              <w:jc w:val="center"/>
              <w:textAlignment w:val="baseline"/>
              <w:rPr>
                <w:rFonts w:hint="default" w:ascii="Times New Roman" w:hAnsi="Times New Roman" w:cs="Times New Roman" w:eastAsiaTheme="minorEastAsia"/>
                <w:snapToGrid w:val="0"/>
                <w:spacing w:val="0"/>
                <w:kern w:val="0"/>
                <w:position w:val="0"/>
                <w:sz w:val="21"/>
                <w:szCs w:val="21"/>
                <w:lang w:val="en-US" w:eastAsia="zh-CN"/>
              </w:rPr>
            </w:pPr>
            <w:r>
              <w:rPr>
                <w:rFonts w:hint="default" w:ascii="Times New Roman" w:hAnsi="Times New Roman" w:cs="Times New Roman" w:eastAsiaTheme="minorEastAsia"/>
                <w:snapToGrid w:val="0"/>
                <w:spacing w:val="0"/>
                <w:kern w:val="0"/>
                <w:position w:val="0"/>
                <w:sz w:val="21"/>
                <w:szCs w:val="21"/>
                <w:lang w:val="en-US" w:eastAsia="zh-CN"/>
              </w:rPr>
              <w:t>6</w:t>
            </w:r>
          </w:p>
        </w:tc>
        <w:tc>
          <w:tcPr>
            <w:tcW w:w="809" w:type="dxa"/>
          </w:tcPr>
          <w:p w14:paraId="05F4BFA6">
            <w:pPr>
              <w:keepNext w:val="0"/>
              <w:keepLines w:val="0"/>
              <w:pageBreakBefore w:val="0"/>
              <w:widowControl/>
              <w:kinsoku w:val="0"/>
              <w:wordWrap/>
              <w:overflowPunct/>
              <w:topLinePunct w:val="0"/>
              <w:autoSpaceDE w:val="0"/>
              <w:autoSpaceDN w:val="0"/>
              <w:bidi w:val="0"/>
              <w:adjustRightInd w:val="0"/>
              <w:snapToGrid w:val="0"/>
              <w:spacing w:line="320" w:lineRule="exact"/>
              <w:ind w:left="0"/>
              <w:jc w:val="left"/>
              <w:textAlignment w:val="baseline"/>
              <w:rPr>
                <w:rFonts w:hint="default" w:ascii="Times New Roman" w:hAnsi="Times New Roman" w:cs="Times New Roman" w:eastAsiaTheme="minorEastAsia"/>
                <w:snapToGrid w:val="0"/>
                <w:spacing w:val="0"/>
                <w:kern w:val="0"/>
                <w:position w:val="0"/>
                <w:sz w:val="21"/>
                <w:szCs w:val="21"/>
              </w:rPr>
            </w:pPr>
          </w:p>
        </w:tc>
      </w:tr>
    </w:tbl>
    <w:p w14:paraId="21E07C7E">
      <w:pPr>
        <w:keepNext w:val="0"/>
        <w:keepLines w:val="0"/>
        <w:pageBreakBefore w:val="0"/>
        <w:widowControl w:val="0"/>
        <w:kinsoku/>
        <w:wordWrap/>
        <w:topLinePunct w:val="0"/>
        <w:autoSpaceDE/>
        <w:autoSpaceDN/>
        <w:bidi w:val="0"/>
        <w:adjustRightInd w:val="0"/>
        <w:snapToGrid/>
        <w:spacing w:line="360" w:lineRule="exact"/>
        <w:ind w:left="0" w:right="0" w:firstLine="420" w:firstLineChars="200"/>
        <w:textAlignment w:val="auto"/>
        <w:outlineLvl w:val="2"/>
        <w:rPr>
          <w:rFonts w:hint="default" w:ascii="Times New Roman" w:hAnsi="Times New Roman" w:cs="Times New Roman" w:eastAsiaTheme="minorEastAsia"/>
          <w:sz w:val="21"/>
          <w:szCs w:val="21"/>
          <w:lang w:val="en-US" w:eastAsia="zh-CN"/>
        </w:rPr>
      </w:pPr>
      <w:bookmarkStart w:id="23" w:name="_Toc6295"/>
      <w:r>
        <w:rPr>
          <w:rFonts w:hint="default" w:ascii="Times New Roman" w:hAnsi="Times New Roman" w:cs="Times New Roman" w:eastAsiaTheme="minorEastAsia"/>
          <w:sz w:val="21"/>
          <w:szCs w:val="21"/>
          <w:lang w:val="en-US" w:eastAsia="zh-CN"/>
        </w:rPr>
        <w:t>4.公共选修课教学进程表</w:t>
      </w:r>
      <w:bookmarkEnd w:id="23"/>
    </w:p>
    <w:p w14:paraId="6D190ECA">
      <w:pPr>
        <w:keepNext w:val="0"/>
        <w:keepLines w:val="0"/>
        <w:pageBreakBefore w:val="0"/>
        <w:widowControl w:val="0"/>
        <w:kinsoku/>
        <w:wordWrap/>
        <w:topLinePunct w:val="0"/>
        <w:autoSpaceDE/>
        <w:autoSpaceDN/>
        <w:bidi w:val="0"/>
        <w:adjustRightInd w:val="0"/>
        <w:snapToGrid/>
        <w:spacing w:line="360" w:lineRule="exact"/>
        <w:ind w:left="0" w:right="0" w:firstLine="420" w:firstLineChars="200"/>
        <w:textAlignment w:val="auto"/>
        <w:outlineLvl w:val="2"/>
        <w:rPr>
          <w:rFonts w:hint="default" w:ascii="Times New Roman" w:hAnsi="Times New Roman" w:eastAsia="黑体" w:cs="Times New Roman"/>
          <w:sz w:val="21"/>
          <w:szCs w:val="21"/>
          <w:lang w:val="zh-CN" w:eastAsia="zh-CN"/>
        </w:rPr>
      </w:pPr>
      <w:bookmarkStart w:id="24" w:name="_Toc18182"/>
      <w:r>
        <w:rPr>
          <w:rFonts w:hint="default" w:ascii="Times New Roman" w:hAnsi="Times New Roman" w:cs="Times New Roman" w:eastAsiaTheme="minorEastAsia"/>
          <w:sz w:val="21"/>
          <w:szCs w:val="21"/>
          <w:lang w:val="en-US" w:eastAsia="zh-CN"/>
        </w:rPr>
        <w:t>详见郑州医药健康职业学院专业人才培养方案参考格式及有关说明（以康复治疗技术专业为例）</w:t>
      </w:r>
      <w:bookmarkEnd w:id="24"/>
    </w:p>
    <w:p w14:paraId="335DBDF8">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outlineLvl w:val="0"/>
        <w:rPr>
          <w:rFonts w:hint="default" w:ascii="Times New Roman" w:hAnsi="Times New Roman" w:eastAsia="黑体" w:cs="Times New Roman"/>
          <w:sz w:val="21"/>
          <w:szCs w:val="21"/>
          <w:lang w:val="en-US" w:eastAsia="zh-CN"/>
        </w:rPr>
      </w:pPr>
      <w:bookmarkStart w:id="25" w:name="_Toc6863"/>
      <w:r>
        <w:rPr>
          <w:rFonts w:hint="default" w:ascii="Times New Roman" w:hAnsi="Times New Roman" w:eastAsia="黑体" w:cs="Times New Roman"/>
          <w:sz w:val="21"/>
          <w:szCs w:val="21"/>
          <w:lang w:val="en-US" w:eastAsia="zh-CN"/>
        </w:rPr>
        <w:t>八、师资队伍</w:t>
      </w:r>
      <w:bookmarkEnd w:id="25"/>
    </w:p>
    <w:p w14:paraId="6B8F5008">
      <w:pPr>
        <w:keepNext w:val="0"/>
        <w:keepLines w:val="0"/>
        <w:pageBreakBefore w:val="0"/>
        <w:widowControl w:val="0"/>
        <w:numPr>
          <w:ilvl w:val="0"/>
          <w:numId w:val="0"/>
        </w:numPr>
        <w:kinsoku/>
        <w:wordWrap/>
        <w:overflowPunct w:val="0"/>
        <w:topLinePunct w:val="0"/>
        <w:autoSpaceDE/>
        <w:autoSpaceDN/>
        <w:bidi w:val="0"/>
        <w:adjustRightInd w:val="0"/>
        <w:snapToGrid/>
        <w:spacing w:line="360" w:lineRule="exact"/>
        <w:ind w:left="0" w:right="0" w:firstLine="420" w:firstLineChars="200"/>
        <w:textAlignment w:val="auto"/>
        <w:outlineLvl w:val="0"/>
        <w:rPr>
          <w:rFonts w:hint="default" w:ascii="Times New Roman" w:hAnsi="Times New Roman" w:cs="Times New Roman" w:eastAsiaTheme="minorEastAsia"/>
          <w:color w:val="000000" w:themeColor="text1"/>
          <w:kern w:val="2"/>
          <w:sz w:val="21"/>
          <w:szCs w:val="21"/>
          <w:lang w:val="zh-CN" w:eastAsia="zh-CN" w:bidi="ar-SA"/>
          <w14:textFill>
            <w14:solidFill>
              <w14:schemeClr w14:val="tx1"/>
            </w14:solidFill>
          </w14:textFill>
        </w:rPr>
      </w:pPr>
      <w:bookmarkStart w:id="26" w:name="_Toc24419"/>
      <w:r>
        <w:rPr>
          <w:rFonts w:hint="default" w:ascii="Times New Roman" w:hAnsi="Times New Roman" w:cs="Times New Roman" w:eastAsiaTheme="minorEastAsia"/>
          <w:color w:val="000000" w:themeColor="text1"/>
          <w:kern w:val="2"/>
          <w:sz w:val="21"/>
          <w:szCs w:val="21"/>
          <w:lang w:val="zh-CN" w:eastAsia="zh-CN" w:bidi="ar-SA"/>
          <w14:textFill>
            <w14:solidFill>
              <w14:schemeClr w14:val="tx1"/>
            </w14:solidFill>
          </w14:textFill>
        </w:rPr>
        <w:t>按照</w:t>
      </w:r>
      <w:r>
        <w:rPr>
          <w:rFonts w:hint="eastAsia" w:ascii="Times New Roman" w:hAnsi="Times New Roman" w:cs="Times New Roman"/>
          <w:color w:val="000000" w:themeColor="text1"/>
          <w:kern w:val="2"/>
          <w:sz w:val="21"/>
          <w:szCs w:val="21"/>
          <w:lang w:val="zh-CN" w:eastAsia="zh-CN" w:bidi="ar-SA"/>
          <w14:textFill>
            <w14:solidFill>
              <w14:schemeClr w14:val="tx1"/>
            </w14:solidFill>
          </w14:textFill>
        </w:rPr>
        <w:t>“</w:t>
      </w:r>
      <w:r>
        <w:rPr>
          <w:rFonts w:hint="default" w:ascii="Times New Roman" w:hAnsi="Times New Roman" w:cs="Times New Roman" w:eastAsiaTheme="minorEastAsia"/>
          <w:color w:val="000000" w:themeColor="text1"/>
          <w:kern w:val="2"/>
          <w:sz w:val="21"/>
          <w:szCs w:val="21"/>
          <w:lang w:val="zh-CN" w:eastAsia="zh-CN" w:bidi="ar-SA"/>
          <w14:textFill>
            <w14:solidFill>
              <w14:schemeClr w14:val="tx1"/>
            </w14:solidFill>
          </w14:textFill>
        </w:rPr>
        <w:t>四有好老师</w:t>
      </w:r>
      <w:r>
        <w:rPr>
          <w:rFonts w:hint="eastAsia" w:ascii="Times New Roman" w:hAnsi="Times New Roman" w:cs="Times New Roman"/>
          <w:color w:val="000000" w:themeColor="text1"/>
          <w:kern w:val="2"/>
          <w:sz w:val="21"/>
          <w:szCs w:val="21"/>
          <w:lang w:val="zh-CN" w:eastAsia="zh-CN" w:bidi="ar-SA"/>
          <w14:textFill>
            <w14:solidFill>
              <w14:schemeClr w14:val="tx1"/>
            </w14:solidFill>
          </w14:textFill>
        </w:rPr>
        <w:t>”“</w:t>
      </w:r>
      <w:r>
        <w:rPr>
          <w:rFonts w:hint="default" w:ascii="Times New Roman" w:hAnsi="Times New Roman" w:cs="Times New Roman" w:eastAsiaTheme="minorEastAsia"/>
          <w:color w:val="000000" w:themeColor="text1"/>
          <w:kern w:val="2"/>
          <w:sz w:val="21"/>
          <w:szCs w:val="21"/>
          <w:lang w:val="zh-CN" w:eastAsia="zh-CN" w:bidi="ar-SA"/>
          <w14:textFill>
            <w14:solidFill>
              <w14:schemeClr w14:val="tx1"/>
            </w14:solidFill>
          </w14:textFill>
        </w:rPr>
        <w:t>四个相统一</w:t>
      </w:r>
      <w:r>
        <w:rPr>
          <w:rFonts w:hint="eastAsia" w:ascii="Times New Roman" w:hAnsi="Times New Roman" w:cs="Times New Roman"/>
          <w:color w:val="000000" w:themeColor="text1"/>
          <w:kern w:val="2"/>
          <w:sz w:val="21"/>
          <w:szCs w:val="21"/>
          <w:lang w:val="zh-CN" w:eastAsia="zh-CN" w:bidi="ar-SA"/>
          <w14:textFill>
            <w14:solidFill>
              <w14:schemeClr w14:val="tx1"/>
            </w14:solidFill>
          </w14:textFill>
        </w:rPr>
        <w:t>”“</w:t>
      </w:r>
      <w:r>
        <w:rPr>
          <w:rFonts w:hint="default" w:ascii="Times New Roman" w:hAnsi="Times New Roman" w:cs="Times New Roman" w:eastAsiaTheme="minorEastAsia"/>
          <w:color w:val="000000" w:themeColor="text1"/>
          <w:kern w:val="2"/>
          <w:sz w:val="21"/>
          <w:szCs w:val="21"/>
          <w:lang w:val="zh-CN" w:eastAsia="zh-CN" w:bidi="ar-SA"/>
          <w14:textFill>
            <w14:solidFill>
              <w14:schemeClr w14:val="tx1"/>
            </w14:solidFill>
          </w14:textFill>
        </w:rPr>
        <w:t>四个引路人</w:t>
      </w:r>
      <w:r>
        <w:rPr>
          <w:rFonts w:hint="eastAsia" w:ascii="Times New Roman" w:hAnsi="Times New Roman" w:cs="Times New Roman"/>
          <w:color w:val="000000" w:themeColor="text1"/>
          <w:kern w:val="2"/>
          <w:sz w:val="21"/>
          <w:szCs w:val="21"/>
          <w:lang w:val="zh-CN" w:eastAsia="zh-CN" w:bidi="ar-SA"/>
          <w14:textFill>
            <w14:solidFill>
              <w14:schemeClr w14:val="tx1"/>
            </w14:solidFill>
          </w14:textFill>
        </w:rPr>
        <w:t>”</w:t>
      </w:r>
      <w:r>
        <w:rPr>
          <w:rFonts w:hint="default" w:ascii="Times New Roman" w:hAnsi="Times New Roman" w:cs="Times New Roman" w:eastAsiaTheme="minorEastAsia"/>
          <w:color w:val="000000" w:themeColor="text1"/>
          <w:kern w:val="2"/>
          <w:sz w:val="21"/>
          <w:szCs w:val="21"/>
          <w:lang w:val="zh-CN" w:eastAsia="zh-CN" w:bidi="ar-SA"/>
          <w14:textFill>
            <w14:solidFill>
              <w14:schemeClr w14:val="tx1"/>
            </w14:solidFill>
          </w14:textFill>
        </w:rPr>
        <w:t>的要求建设专业教师队伍，将师德师风作为教师队伍建设的第一标准。</w:t>
      </w:r>
      <w:bookmarkEnd w:id="26"/>
    </w:p>
    <w:p w14:paraId="2B18C55A">
      <w:pPr>
        <w:pStyle w:val="3"/>
        <w:keepNext w:val="0"/>
        <w:keepLines w:val="0"/>
        <w:pageBreakBefore w:val="0"/>
        <w:widowControl w:val="0"/>
        <w:kinsoku/>
        <w:wordWrap/>
        <w:overflowPunct/>
        <w:topLinePunct w:val="0"/>
        <w:autoSpaceDE/>
        <w:autoSpaceDN/>
        <w:bidi w:val="0"/>
        <w:adjustRightInd/>
        <w:snapToGrid/>
        <w:spacing w:after="0" w:afterLines="0" w:line="360" w:lineRule="exact"/>
        <w:ind w:left="0" w:right="0" w:firstLine="420" w:firstLineChars="200"/>
        <w:textAlignment w:val="auto"/>
        <w:outlineLvl w:val="2"/>
        <w:rPr>
          <w:rFonts w:hint="default" w:ascii="Times New Roman" w:hAnsi="Times New Roman" w:eastAsia="楷体" w:cs="Times New Roman"/>
          <w:color w:val="000000" w:themeColor="text1"/>
          <w:kern w:val="2"/>
          <w:sz w:val="21"/>
          <w:szCs w:val="21"/>
          <w:lang w:val="zh-CN" w:eastAsia="zh-CN" w:bidi="ar-SA"/>
          <w14:textFill>
            <w14:solidFill>
              <w14:schemeClr w14:val="tx1"/>
            </w14:solidFill>
          </w14:textFill>
        </w:rPr>
      </w:pPr>
      <w:bookmarkStart w:id="27" w:name="_Toc31305"/>
      <w:r>
        <w:rPr>
          <w:rFonts w:hint="default" w:ascii="Times New Roman" w:hAnsi="Times New Roman" w:eastAsia="楷体" w:cs="Times New Roman"/>
          <w:color w:val="000000" w:themeColor="text1"/>
          <w:kern w:val="2"/>
          <w:sz w:val="21"/>
          <w:szCs w:val="21"/>
          <w:lang w:val="zh-CN" w:eastAsia="zh-CN" w:bidi="ar-SA"/>
          <w14:textFill>
            <w14:solidFill>
              <w14:schemeClr w14:val="tx1"/>
            </w14:solidFill>
          </w14:textFill>
        </w:rPr>
        <w:t>（</w:t>
      </w:r>
      <w:r>
        <w:rPr>
          <w:rFonts w:hint="default" w:ascii="Times New Roman" w:hAnsi="Times New Roman" w:eastAsia="楷体" w:cs="Times New Roman"/>
          <w:color w:val="000000" w:themeColor="text1"/>
          <w:kern w:val="2"/>
          <w:sz w:val="21"/>
          <w:szCs w:val="21"/>
          <w:lang w:val="en-US" w:eastAsia="zh-CN" w:bidi="ar-SA"/>
          <w14:textFill>
            <w14:solidFill>
              <w14:schemeClr w14:val="tx1"/>
            </w14:solidFill>
          </w14:textFill>
        </w:rPr>
        <w:t>一</w:t>
      </w:r>
      <w:r>
        <w:rPr>
          <w:rFonts w:hint="default" w:ascii="Times New Roman" w:hAnsi="Times New Roman" w:eastAsia="楷体" w:cs="Times New Roman"/>
          <w:color w:val="000000" w:themeColor="text1"/>
          <w:kern w:val="2"/>
          <w:sz w:val="21"/>
          <w:szCs w:val="21"/>
          <w:lang w:val="zh-CN" w:eastAsia="zh-CN" w:bidi="ar-SA"/>
          <w14:textFill>
            <w14:solidFill>
              <w14:schemeClr w14:val="tx1"/>
            </w14:solidFill>
          </w14:textFill>
        </w:rPr>
        <w:t>）队伍结构</w:t>
      </w:r>
      <w:bookmarkEnd w:id="27"/>
    </w:p>
    <w:p w14:paraId="23821EF1">
      <w:pPr>
        <w:pStyle w:val="3"/>
        <w:keepNext w:val="0"/>
        <w:keepLines w:val="0"/>
        <w:pageBreakBefore w:val="0"/>
        <w:widowControl w:val="0"/>
        <w:kinsoku/>
        <w:wordWrap/>
        <w:topLinePunct w:val="0"/>
        <w:autoSpaceDE/>
        <w:autoSpaceDN/>
        <w:bidi w:val="0"/>
        <w:snapToGrid/>
        <w:spacing w:after="0" w:afterLines="0" w:line="360" w:lineRule="exact"/>
        <w:ind w:left="0" w:right="0" w:firstLine="420" w:firstLineChars="200"/>
        <w:jc w:val="both"/>
        <w:textAlignment w:val="auto"/>
        <w:rPr>
          <w:rFonts w:hint="default" w:ascii="Times New Roman" w:hAnsi="Times New Roman" w:cs="Times New Roman" w:eastAsiaTheme="minorEastAsia"/>
          <w:color w:val="000000" w:themeColor="text1"/>
          <w:kern w:val="2"/>
          <w:sz w:val="21"/>
          <w:szCs w:val="21"/>
          <w:lang w:val="zh-CN" w:eastAsia="zh-CN" w:bidi="ar-SA"/>
          <w14:textFill>
            <w14:solidFill>
              <w14:schemeClr w14:val="tx1"/>
            </w14:solidFill>
          </w14:textFill>
        </w:rPr>
      </w:pPr>
      <w:r>
        <w:rPr>
          <w:rFonts w:hint="default" w:ascii="Times New Roman" w:hAnsi="Times New Roman" w:cs="Times New Roman" w:eastAsiaTheme="minorEastAsia"/>
          <w:color w:val="000000" w:themeColor="text1"/>
          <w:kern w:val="2"/>
          <w:sz w:val="21"/>
          <w:szCs w:val="21"/>
          <w:lang w:val="zh-CN" w:eastAsia="zh-CN" w:bidi="ar-SA"/>
          <w14:textFill>
            <w14:solidFill>
              <w14:schemeClr w14:val="tx1"/>
            </w14:solidFill>
          </w14:textFill>
        </w:rPr>
        <w:t>学生数与本专业专任教师数比例不高于 25 ∶ 1 ，</w:t>
      </w:r>
      <w:r>
        <w:rPr>
          <w:rFonts w:hint="eastAsia" w:ascii="Times New Roman" w:hAnsi="Times New Roman" w:cs="Times New Roman"/>
          <w:color w:val="000000" w:themeColor="text1"/>
          <w:kern w:val="2"/>
          <w:sz w:val="21"/>
          <w:szCs w:val="21"/>
          <w:lang w:val="zh-CN" w:eastAsia="zh-CN" w:bidi="ar-SA"/>
          <w14:textFill>
            <w14:solidFill>
              <w14:schemeClr w14:val="tx1"/>
            </w14:solidFill>
          </w14:textFill>
        </w:rPr>
        <w:t>“</w:t>
      </w:r>
      <w:r>
        <w:rPr>
          <w:rFonts w:hint="default" w:ascii="Times New Roman" w:hAnsi="Times New Roman" w:cs="Times New Roman" w:eastAsiaTheme="minorEastAsia"/>
          <w:color w:val="000000" w:themeColor="text1"/>
          <w:kern w:val="2"/>
          <w:sz w:val="21"/>
          <w:szCs w:val="21"/>
          <w:lang w:val="zh-CN" w:eastAsia="zh-CN" w:bidi="ar-SA"/>
          <w14:textFill>
            <w14:solidFill>
              <w14:schemeClr w14:val="tx1"/>
            </w14:solidFill>
          </w14:textFill>
        </w:rPr>
        <w:t>双师型</w:t>
      </w:r>
      <w:r>
        <w:rPr>
          <w:rFonts w:hint="eastAsia" w:ascii="Times New Roman" w:hAnsi="Times New Roman" w:cs="Times New Roman"/>
          <w:color w:val="000000" w:themeColor="text1"/>
          <w:kern w:val="2"/>
          <w:sz w:val="21"/>
          <w:szCs w:val="21"/>
          <w:lang w:val="zh-CN" w:eastAsia="zh-CN" w:bidi="ar-SA"/>
          <w14:textFill>
            <w14:solidFill>
              <w14:schemeClr w14:val="tx1"/>
            </w14:solidFill>
          </w14:textFill>
        </w:rPr>
        <w:t>”</w:t>
      </w:r>
      <w:r>
        <w:rPr>
          <w:rFonts w:hint="default" w:ascii="Times New Roman" w:hAnsi="Times New Roman" w:cs="Times New Roman" w:eastAsiaTheme="minorEastAsia"/>
          <w:color w:val="000000" w:themeColor="text1"/>
          <w:kern w:val="2"/>
          <w:sz w:val="21"/>
          <w:szCs w:val="21"/>
          <w:lang w:val="zh-CN" w:eastAsia="zh-CN" w:bidi="ar-SA"/>
          <w14:textFill>
            <w14:solidFill>
              <w14:schemeClr w14:val="tx1"/>
            </w14:solidFill>
          </w14:textFill>
        </w:rPr>
        <w:t>教师占专业课教师数比例一般不低于60%，高级职称专任教师的比例不低于20% ，专任教师队伍要考虑职称、年龄、工作经验，形成合理的梯队结构。</w:t>
      </w:r>
    </w:p>
    <w:p w14:paraId="1641A38A">
      <w:pPr>
        <w:pStyle w:val="3"/>
        <w:keepNext w:val="0"/>
        <w:keepLines w:val="0"/>
        <w:pageBreakBefore w:val="0"/>
        <w:widowControl w:val="0"/>
        <w:kinsoku/>
        <w:wordWrap/>
        <w:topLinePunct w:val="0"/>
        <w:autoSpaceDE/>
        <w:autoSpaceDN/>
        <w:bidi w:val="0"/>
        <w:snapToGrid/>
        <w:spacing w:after="0" w:afterLines="0" w:line="360" w:lineRule="exact"/>
        <w:ind w:left="0" w:right="0" w:firstLine="420" w:firstLineChars="200"/>
        <w:textAlignment w:val="auto"/>
        <w:rPr>
          <w:rFonts w:hint="default" w:ascii="Times New Roman" w:hAnsi="Times New Roman" w:cs="Times New Roman" w:eastAsiaTheme="minorEastAsia"/>
          <w:color w:val="000000" w:themeColor="text1"/>
          <w:kern w:val="2"/>
          <w:sz w:val="21"/>
          <w:szCs w:val="21"/>
          <w:lang w:val="zh-CN" w:eastAsia="zh-CN" w:bidi="ar-SA"/>
          <w14:textFill>
            <w14:solidFill>
              <w14:schemeClr w14:val="tx1"/>
            </w14:solidFill>
          </w14:textFill>
        </w:rPr>
      </w:pPr>
      <w:r>
        <w:rPr>
          <w:rFonts w:hint="default" w:ascii="Times New Roman" w:hAnsi="Times New Roman" w:cs="Times New Roman" w:eastAsiaTheme="minorEastAsia"/>
          <w:color w:val="000000" w:themeColor="text1"/>
          <w:kern w:val="2"/>
          <w:sz w:val="21"/>
          <w:szCs w:val="21"/>
          <w:lang w:val="zh-CN" w:eastAsia="zh-CN" w:bidi="ar-SA"/>
          <w14:textFill>
            <w14:solidFill>
              <w14:schemeClr w14:val="tx1"/>
            </w14:solidFill>
          </w14:textFill>
        </w:rPr>
        <w:t>能够整合校内外优质人才资源，选聘医院高级技术人员担任行业导师，组建校企合作、专兼结合的教师团队，建立定期开展专业（学科）教研机制。</w:t>
      </w:r>
    </w:p>
    <w:p w14:paraId="5BE3989D">
      <w:pPr>
        <w:pStyle w:val="3"/>
        <w:keepNext w:val="0"/>
        <w:keepLines w:val="0"/>
        <w:pageBreakBefore w:val="0"/>
        <w:widowControl w:val="0"/>
        <w:kinsoku/>
        <w:wordWrap/>
        <w:topLinePunct w:val="0"/>
        <w:autoSpaceDE/>
        <w:autoSpaceDN/>
        <w:bidi w:val="0"/>
        <w:snapToGrid/>
        <w:spacing w:after="0" w:afterLines="0" w:line="360" w:lineRule="exact"/>
        <w:ind w:left="0" w:right="0" w:firstLine="420" w:firstLineChars="200"/>
        <w:textAlignment w:val="auto"/>
        <w:outlineLvl w:val="2"/>
        <w:rPr>
          <w:rFonts w:hint="default" w:ascii="Times New Roman" w:hAnsi="Times New Roman" w:eastAsia="楷体" w:cs="Times New Roman"/>
          <w:color w:val="000000" w:themeColor="text1"/>
          <w:kern w:val="2"/>
          <w:sz w:val="21"/>
          <w:szCs w:val="21"/>
          <w:lang w:val="zh-CN" w:eastAsia="zh-CN" w:bidi="ar-SA"/>
          <w14:textFill>
            <w14:solidFill>
              <w14:schemeClr w14:val="tx1"/>
            </w14:solidFill>
          </w14:textFill>
        </w:rPr>
      </w:pPr>
      <w:bookmarkStart w:id="28" w:name="_Toc13922"/>
      <w:r>
        <w:rPr>
          <w:rFonts w:hint="default" w:ascii="Times New Roman" w:hAnsi="Times New Roman" w:eastAsia="楷体" w:cs="Times New Roman"/>
          <w:color w:val="000000" w:themeColor="text1"/>
          <w:kern w:val="2"/>
          <w:sz w:val="21"/>
          <w:szCs w:val="21"/>
          <w:lang w:val="zh-CN" w:eastAsia="zh-CN" w:bidi="ar-SA"/>
          <w14:textFill>
            <w14:solidFill>
              <w14:schemeClr w14:val="tx1"/>
            </w14:solidFill>
          </w14:textFill>
        </w:rPr>
        <w:t>（</w:t>
      </w:r>
      <w:r>
        <w:rPr>
          <w:rFonts w:hint="default" w:ascii="Times New Roman" w:hAnsi="Times New Roman" w:eastAsia="楷体" w:cs="Times New Roman"/>
          <w:color w:val="000000" w:themeColor="text1"/>
          <w:kern w:val="2"/>
          <w:sz w:val="21"/>
          <w:szCs w:val="21"/>
          <w:lang w:val="en-US" w:eastAsia="zh-CN" w:bidi="ar-SA"/>
          <w14:textFill>
            <w14:solidFill>
              <w14:schemeClr w14:val="tx1"/>
            </w14:solidFill>
          </w14:textFill>
        </w:rPr>
        <w:t>二</w:t>
      </w:r>
      <w:r>
        <w:rPr>
          <w:rFonts w:hint="default" w:ascii="Times New Roman" w:hAnsi="Times New Roman" w:eastAsia="楷体" w:cs="Times New Roman"/>
          <w:color w:val="000000" w:themeColor="text1"/>
          <w:kern w:val="2"/>
          <w:sz w:val="21"/>
          <w:szCs w:val="21"/>
          <w:lang w:val="zh-CN" w:eastAsia="zh-CN" w:bidi="ar-SA"/>
          <w14:textFill>
            <w14:solidFill>
              <w14:schemeClr w14:val="tx1"/>
            </w14:solidFill>
          </w14:textFill>
        </w:rPr>
        <w:t>）专业带头人</w:t>
      </w:r>
      <w:bookmarkEnd w:id="28"/>
    </w:p>
    <w:p w14:paraId="7ACE92D1">
      <w:pPr>
        <w:pStyle w:val="3"/>
        <w:keepNext w:val="0"/>
        <w:keepLines w:val="0"/>
        <w:pageBreakBefore w:val="0"/>
        <w:widowControl w:val="0"/>
        <w:kinsoku/>
        <w:wordWrap/>
        <w:topLinePunct w:val="0"/>
        <w:autoSpaceDE/>
        <w:autoSpaceDN/>
        <w:bidi w:val="0"/>
        <w:snapToGrid/>
        <w:spacing w:after="0" w:afterLines="0" w:line="360" w:lineRule="exact"/>
        <w:ind w:left="0" w:right="0" w:firstLine="420" w:firstLineChars="200"/>
        <w:jc w:val="both"/>
        <w:textAlignment w:val="auto"/>
        <w:rPr>
          <w:rFonts w:hint="default" w:ascii="Times New Roman" w:hAnsi="Times New Roman" w:cs="Times New Roman" w:eastAsiaTheme="minorEastAsia"/>
          <w:color w:val="000000" w:themeColor="text1"/>
          <w:kern w:val="2"/>
          <w:sz w:val="21"/>
          <w:szCs w:val="21"/>
          <w:lang w:val="zh-CN" w:eastAsia="zh-CN" w:bidi="ar-SA"/>
          <w14:textFill>
            <w14:solidFill>
              <w14:schemeClr w14:val="tx1"/>
            </w14:solidFill>
          </w14:textFill>
        </w:rPr>
      </w:pPr>
      <w:r>
        <w:rPr>
          <w:rFonts w:hint="default" w:ascii="Times New Roman" w:hAnsi="Times New Roman" w:cs="Times New Roman" w:eastAsiaTheme="minorEastAsia"/>
          <w:color w:val="000000" w:themeColor="text1"/>
          <w:kern w:val="2"/>
          <w:sz w:val="21"/>
          <w:szCs w:val="21"/>
          <w:lang w:val="zh-CN" w:eastAsia="zh-CN" w:bidi="ar-SA"/>
          <w14:textFill>
            <w14:solidFill>
              <w14:schemeClr w14:val="tx1"/>
            </w14:solidFill>
          </w14:textFill>
        </w:rPr>
        <w:t>原则上应具有本专业及相关专业副高及以上职称和较强的实践能力，能够较好地把握国内外医学检验专业发展，能广泛联系行业企业，了解行业对本专业人才的需求实际，主持专业建设、开展教育教学改革、教科研工作和社会服务能力强，在本专业改革发展中起引领作用。</w:t>
      </w:r>
    </w:p>
    <w:p w14:paraId="52BC4520">
      <w:pPr>
        <w:pStyle w:val="3"/>
        <w:keepNext w:val="0"/>
        <w:keepLines w:val="0"/>
        <w:pageBreakBefore w:val="0"/>
        <w:widowControl w:val="0"/>
        <w:kinsoku/>
        <w:wordWrap/>
        <w:topLinePunct w:val="0"/>
        <w:autoSpaceDE/>
        <w:autoSpaceDN/>
        <w:bidi w:val="0"/>
        <w:snapToGrid/>
        <w:spacing w:after="0" w:afterLines="0" w:line="360" w:lineRule="exact"/>
        <w:ind w:left="0" w:right="0" w:firstLine="420" w:firstLineChars="200"/>
        <w:jc w:val="both"/>
        <w:textAlignment w:val="auto"/>
        <w:rPr>
          <w:rFonts w:hint="default" w:ascii="Times New Roman" w:hAnsi="Times New Roman" w:eastAsia="楷体" w:cs="Times New Roman"/>
          <w:color w:val="000000" w:themeColor="text1"/>
          <w:kern w:val="2"/>
          <w:sz w:val="21"/>
          <w:szCs w:val="21"/>
          <w:lang w:val="zh-CN" w:eastAsia="zh-CN" w:bidi="ar-SA"/>
          <w14:textFill>
            <w14:solidFill>
              <w14:schemeClr w14:val="tx1"/>
            </w14:solidFill>
          </w14:textFill>
        </w:rPr>
      </w:pPr>
      <w:r>
        <w:rPr>
          <w:rFonts w:hint="default" w:ascii="Times New Roman" w:hAnsi="Times New Roman" w:eastAsia="楷体" w:cs="Times New Roman"/>
          <w:color w:val="000000" w:themeColor="text1"/>
          <w:kern w:val="2"/>
          <w:sz w:val="21"/>
          <w:szCs w:val="21"/>
          <w:lang w:val="zh-CN" w:eastAsia="zh-CN" w:bidi="ar-SA"/>
          <w14:textFill>
            <w14:solidFill>
              <w14:schemeClr w14:val="tx1"/>
            </w14:solidFill>
          </w14:textFill>
        </w:rPr>
        <w:t>（</w:t>
      </w:r>
      <w:r>
        <w:rPr>
          <w:rFonts w:hint="default" w:ascii="Times New Roman" w:hAnsi="Times New Roman" w:eastAsia="楷体" w:cs="Times New Roman"/>
          <w:color w:val="000000" w:themeColor="text1"/>
          <w:kern w:val="2"/>
          <w:sz w:val="21"/>
          <w:szCs w:val="21"/>
          <w:lang w:val="en-US" w:eastAsia="zh-CN" w:bidi="ar-SA"/>
          <w14:textFill>
            <w14:solidFill>
              <w14:schemeClr w14:val="tx1"/>
            </w14:solidFill>
          </w14:textFill>
        </w:rPr>
        <w:t>三</w:t>
      </w:r>
      <w:r>
        <w:rPr>
          <w:rFonts w:hint="default" w:ascii="Times New Roman" w:hAnsi="Times New Roman" w:eastAsia="楷体" w:cs="Times New Roman"/>
          <w:color w:val="000000" w:themeColor="text1"/>
          <w:kern w:val="2"/>
          <w:sz w:val="21"/>
          <w:szCs w:val="21"/>
          <w:lang w:val="zh-CN" w:eastAsia="zh-CN" w:bidi="ar-SA"/>
          <w14:textFill>
            <w14:solidFill>
              <w14:schemeClr w14:val="tx1"/>
            </w14:solidFill>
          </w14:textFill>
        </w:rPr>
        <w:t>）专任教师</w:t>
      </w:r>
    </w:p>
    <w:p w14:paraId="2F48610A">
      <w:pPr>
        <w:pStyle w:val="3"/>
        <w:keepNext w:val="0"/>
        <w:keepLines w:val="0"/>
        <w:pageBreakBefore w:val="0"/>
        <w:widowControl w:val="0"/>
        <w:kinsoku/>
        <w:wordWrap/>
        <w:topLinePunct w:val="0"/>
        <w:autoSpaceDE/>
        <w:autoSpaceDN/>
        <w:bidi w:val="0"/>
        <w:snapToGrid/>
        <w:spacing w:after="0" w:afterLines="0" w:line="360" w:lineRule="exact"/>
        <w:ind w:left="0" w:right="0" w:firstLine="420" w:firstLineChars="200"/>
        <w:jc w:val="both"/>
        <w:textAlignment w:val="auto"/>
        <w:rPr>
          <w:rFonts w:hint="default" w:ascii="Times New Roman" w:hAnsi="Times New Roman" w:cs="Times New Roman" w:eastAsiaTheme="minorEastAsia"/>
          <w:color w:val="000000" w:themeColor="text1"/>
          <w:kern w:val="2"/>
          <w:sz w:val="21"/>
          <w:szCs w:val="21"/>
          <w:lang w:val="zh-CN" w:eastAsia="zh-CN" w:bidi="ar-SA"/>
          <w14:textFill>
            <w14:solidFill>
              <w14:schemeClr w14:val="tx1"/>
            </w14:solidFill>
          </w14:textFill>
        </w:rPr>
      </w:pPr>
      <w:r>
        <w:rPr>
          <w:rFonts w:hint="default" w:ascii="Times New Roman" w:hAnsi="Times New Roman" w:cs="Times New Roman" w:eastAsiaTheme="minorEastAsia"/>
          <w:color w:val="000000" w:themeColor="text1"/>
          <w:kern w:val="2"/>
          <w:sz w:val="21"/>
          <w:szCs w:val="21"/>
          <w:lang w:val="zh-CN" w:eastAsia="zh-CN" w:bidi="ar-SA"/>
          <w14:textFill>
            <w14:solidFill>
              <w14:schemeClr w14:val="tx1"/>
            </w14:solidFill>
          </w14:textFill>
        </w:rPr>
        <w:t>具有高校教师资格</w:t>
      </w:r>
      <w:r>
        <w:rPr>
          <w:rFonts w:hint="eastAsia" w:ascii="Times New Roman" w:hAnsi="Times New Roman" w:cs="Times New Roman"/>
          <w:color w:val="000000" w:themeColor="text1"/>
          <w:kern w:val="2"/>
          <w:sz w:val="21"/>
          <w:szCs w:val="21"/>
          <w:lang w:val="zh-CN" w:eastAsia="zh-CN" w:bidi="ar-SA"/>
          <w14:textFill>
            <w14:solidFill>
              <w14:schemeClr w14:val="tx1"/>
            </w14:solidFill>
          </w14:textFill>
        </w:rPr>
        <w:t>，</w:t>
      </w:r>
      <w:r>
        <w:rPr>
          <w:rFonts w:hint="default" w:ascii="Times New Roman" w:hAnsi="Times New Roman" w:cs="Times New Roman" w:eastAsiaTheme="minorEastAsia"/>
          <w:color w:val="000000" w:themeColor="text1"/>
          <w:kern w:val="2"/>
          <w:sz w:val="21"/>
          <w:szCs w:val="21"/>
          <w:lang w:val="zh-CN" w:eastAsia="zh-CN" w:bidi="ar-SA"/>
          <w14:textFill>
            <w14:solidFill>
              <w14:schemeClr w14:val="tx1"/>
            </w14:solidFill>
          </w14:textFill>
        </w:rPr>
        <w:t>原则上具有医学检验、医学检验技术、医学实验技术等相关专业本科及以上学历；具有一定年限的相应工作经历或者实践经验，达到相应的技术技能水平；具有本专业理论和实践能力；能够落实课程思政要求，挖掘专业课程中的思政教育元素和资源；能够运用信息技术开展混合式教学等教法改革；能够跟踪新经济、新技术发展前沿，开展技术研发与社会服务；专业教师每年至少1个月在医院或实训基地锻炼，每5年累计不少于6个月的实践经历。</w:t>
      </w:r>
    </w:p>
    <w:p w14:paraId="73C09F24">
      <w:pPr>
        <w:pStyle w:val="3"/>
        <w:keepNext w:val="0"/>
        <w:keepLines w:val="0"/>
        <w:pageBreakBefore w:val="0"/>
        <w:widowControl w:val="0"/>
        <w:kinsoku/>
        <w:wordWrap/>
        <w:topLinePunct w:val="0"/>
        <w:autoSpaceDE/>
        <w:autoSpaceDN/>
        <w:bidi w:val="0"/>
        <w:snapToGrid/>
        <w:spacing w:after="0" w:afterLines="0" w:line="360" w:lineRule="exact"/>
        <w:ind w:left="0" w:right="0" w:firstLine="420" w:firstLineChars="200"/>
        <w:jc w:val="both"/>
        <w:textAlignment w:val="auto"/>
        <w:rPr>
          <w:rFonts w:hint="default" w:ascii="Times New Roman" w:hAnsi="Times New Roman" w:eastAsia="楷体" w:cs="Times New Roman"/>
          <w:color w:val="000000" w:themeColor="text1"/>
          <w:kern w:val="2"/>
          <w:sz w:val="21"/>
          <w:szCs w:val="21"/>
          <w:lang w:val="zh-CN" w:eastAsia="zh-CN" w:bidi="ar-SA"/>
          <w14:textFill>
            <w14:solidFill>
              <w14:schemeClr w14:val="tx1"/>
            </w14:solidFill>
          </w14:textFill>
        </w:rPr>
      </w:pPr>
      <w:r>
        <w:rPr>
          <w:rFonts w:hint="default" w:ascii="Times New Roman" w:hAnsi="Times New Roman" w:eastAsia="楷体" w:cs="Times New Roman"/>
          <w:color w:val="000000" w:themeColor="text1"/>
          <w:kern w:val="2"/>
          <w:sz w:val="21"/>
          <w:szCs w:val="21"/>
          <w:lang w:val="zh-CN" w:eastAsia="zh-CN" w:bidi="ar-SA"/>
          <w14:textFill>
            <w14:solidFill>
              <w14:schemeClr w14:val="tx1"/>
            </w14:solidFill>
          </w14:textFill>
        </w:rPr>
        <w:t>（</w:t>
      </w:r>
      <w:r>
        <w:rPr>
          <w:rFonts w:hint="default" w:ascii="Times New Roman" w:hAnsi="Times New Roman" w:eastAsia="楷体" w:cs="Times New Roman"/>
          <w:color w:val="000000" w:themeColor="text1"/>
          <w:kern w:val="2"/>
          <w:sz w:val="21"/>
          <w:szCs w:val="21"/>
          <w:lang w:val="en-US" w:eastAsia="zh-CN" w:bidi="ar-SA"/>
          <w14:textFill>
            <w14:solidFill>
              <w14:schemeClr w14:val="tx1"/>
            </w14:solidFill>
          </w14:textFill>
        </w:rPr>
        <w:t>四</w:t>
      </w:r>
      <w:r>
        <w:rPr>
          <w:rFonts w:hint="default" w:ascii="Times New Roman" w:hAnsi="Times New Roman" w:eastAsia="楷体" w:cs="Times New Roman"/>
          <w:color w:val="000000" w:themeColor="text1"/>
          <w:kern w:val="2"/>
          <w:sz w:val="21"/>
          <w:szCs w:val="21"/>
          <w:lang w:val="zh-CN" w:eastAsia="zh-CN" w:bidi="ar-SA"/>
          <w14:textFill>
            <w14:solidFill>
              <w14:schemeClr w14:val="tx1"/>
            </w14:solidFill>
          </w14:textFill>
        </w:rPr>
        <w:t>）兼职教师</w:t>
      </w:r>
    </w:p>
    <w:p w14:paraId="7D3E149A">
      <w:pPr>
        <w:keepNext w:val="0"/>
        <w:keepLines w:val="0"/>
        <w:pageBreakBefore w:val="0"/>
        <w:widowControl w:val="0"/>
        <w:kinsoku/>
        <w:wordWrap/>
        <w:overflowPunct w:val="0"/>
        <w:topLinePunct w:val="0"/>
        <w:autoSpaceDE/>
        <w:autoSpaceDN/>
        <w:bidi w:val="0"/>
        <w:adjustRightInd w:val="0"/>
        <w:snapToGrid/>
        <w:spacing w:line="360" w:lineRule="exact"/>
        <w:ind w:left="0" w:right="0" w:firstLine="420" w:firstLineChars="200"/>
        <w:textAlignment w:val="auto"/>
        <w:outlineLvl w:val="0"/>
        <w:rPr>
          <w:rFonts w:hint="default" w:ascii="Times New Roman" w:hAnsi="Times New Roman" w:eastAsia="华文楷体" w:cs="Times New Roman"/>
          <w:b w:val="0"/>
          <w:bCs/>
          <w:kern w:val="2"/>
          <w:sz w:val="21"/>
          <w:szCs w:val="21"/>
          <w:lang w:val="zh-CN" w:eastAsia="zh-CN" w:bidi="ar-SA"/>
        </w:rPr>
      </w:pPr>
      <w:bookmarkStart w:id="29" w:name="_Toc18345"/>
      <w:r>
        <w:rPr>
          <w:rFonts w:hint="default" w:ascii="Times New Roman" w:hAnsi="Times New Roman" w:cs="Times New Roman" w:eastAsiaTheme="minorEastAsia"/>
          <w:color w:val="000000" w:themeColor="text1"/>
          <w:kern w:val="2"/>
          <w:sz w:val="21"/>
          <w:szCs w:val="21"/>
          <w:lang w:val="zh-CN" w:eastAsia="zh-CN" w:bidi="ar-SA"/>
          <w14:textFill>
            <w14:solidFill>
              <w14:schemeClr w14:val="tx1"/>
            </w14:solidFill>
          </w14:textFill>
        </w:rPr>
        <w:t>主要从本专业相关行业医院或企业的高技能人才中聘任，应具有扎实的专业知识和丰富 的实际工作经验，一般应具有中级及以上专业技术职务（职称）或高级工及以上职业技能等级，了解教育教学规律，能承担专业课程教学、实习实训指导和学生职业发展规划指导等专业教学任务。根据需要聘请技能大师、劳动模范、能工巧匠等高技能人才，根据国家有关要求制定针对兼职教师聘任与管理的具体实施办法。</w:t>
      </w:r>
      <w:bookmarkEnd w:id="29"/>
    </w:p>
    <w:p w14:paraId="6EEB1E7F">
      <w:pPr>
        <w:keepNext w:val="0"/>
        <w:keepLines w:val="0"/>
        <w:pageBreakBefore w:val="0"/>
        <w:widowControl w:val="0"/>
        <w:kinsoku/>
        <w:wordWrap/>
        <w:overflowPunct w:val="0"/>
        <w:topLinePunct w:val="0"/>
        <w:autoSpaceDE/>
        <w:autoSpaceDN/>
        <w:bidi w:val="0"/>
        <w:adjustRightInd w:val="0"/>
        <w:snapToGrid/>
        <w:spacing w:line="360" w:lineRule="exact"/>
        <w:ind w:left="0" w:right="0" w:firstLine="420" w:firstLineChars="200"/>
        <w:textAlignment w:val="auto"/>
        <w:outlineLvl w:val="0"/>
        <w:rPr>
          <w:rFonts w:hint="default" w:ascii="Times New Roman" w:hAnsi="Times New Roman" w:eastAsia="华文楷体" w:cs="Times New Roman"/>
          <w:b w:val="0"/>
          <w:bCs/>
          <w:kern w:val="2"/>
          <w:sz w:val="21"/>
          <w:szCs w:val="21"/>
          <w:lang w:val="zh-CN" w:eastAsia="zh-CN" w:bidi="ar-SA"/>
        </w:rPr>
      </w:pPr>
      <w:bookmarkStart w:id="30" w:name="_Toc16208"/>
      <w:r>
        <w:rPr>
          <w:rFonts w:hint="default" w:ascii="Times New Roman" w:hAnsi="Times New Roman" w:eastAsia="黑体" w:cs="Times New Roman"/>
          <w:kern w:val="2"/>
          <w:sz w:val="21"/>
          <w:szCs w:val="21"/>
          <w:lang w:val="en-US" w:eastAsia="zh-CN" w:bidi="ar-SA"/>
        </w:rPr>
        <w:t>九、</w:t>
      </w:r>
      <w:r>
        <w:rPr>
          <w:rFonts w:hint="default" w:ascii="Times New Roman" w:hAnsi="Times New Roman" w:eastAsia="黑体" w:cs="Times New Roman"/>
          <w:sz w:val="21"/>
          <w:szCs w:val="21"/>
        </w:rPr>
        <w:t>教学条件</w:t>
      </w:r>
      <w:bookmarkEnd w:id="30"/>
    </w:p>
    <w:p w14:paraId="6550B72A">
      <w:pPr>
        <w:keepNext w:val="0"/>
        <w:keepLines w:val="0"/>
        <w:pageBreakBefore w:val="0"/>
        <w:widowControl w:val="0"/>
        <w:kinsoku/>
        <w:wordWrap/>
        <w:overflowPunct w:val="0"/>
        <w:topLinePunct w:val="0"/>
        <w:autoSpaceDE/>
        <w:autoSpaceDN/>
        <w:bidi w:val="0"/>
        <w:adjustRightInd w:val="0"/>
        <w:snapToGrid/>
        <w:spacing w:line="360" w:lineRule="exact"/>
        <w:ind w:left="0" w:right="0" w:firstLine="420" w:firstLineChars="200"/>
        <w:textAlignment w:val="auto"/>
        <w:outlineLvl w:val="0"/>
        <w:rPr>
          <w:rFonts w:hint="default" w:ascii="Times New Roman" w:hAnsi="Times New Roman" w:eastAsia="楷体" w:cs="Times New Roman"/>
          <w:b w:val="0"/>
          <w:bCs/>
          <w:kern w:val="2"/>
          <w:sz w:val="21"/>
          <w:szCs w:val="21"/>
          <w:lang w:val="zh-CN" w:eastAsia="zh-CN" w:bidi="ar-SA"/>
        </w:rPr>
      </w:pPr>
      <w:bookmarkStart w:id="31" w:name="_Toc8535"/>
      <w:r>
        <w:rPr>
          <w:rFonts w:hint="default" w:ascii="Times New Roman" w:hAnsi="Times New Roman" w:eastAsia="楷体" w:cs="Times New Roman"/>
          <w:b w:val="0"/>
          <w:bCs/>
          <w:kern w:val="2"/>
          <w:sz w:val="21"/>
          <w:szCs w:val="21"/>
          <w:lang w:val="zh-CN" w:eastAsia="zh-CN" w:bidi="ar-SA"/>
        </w:rPr>
        <w:t>（</w:t>
      </w:r>
      <w:r>
        <w:rPr>
          <w:rFonts w:hint="default" w:ascii="Times New Roman" w:hAnsi="Times New Roman" w:eastAsia="楷体" w:cs="Times New Roman"/>
          <w:b w:val="0"/>
          <w:bCs/>
          <w:kern w:val="2"/>
          <w:sz w:val="21"/>
          <w:szCs w:val="21"/>
          <w:lang w:val="en-US" w:eastAsia="zh-CN" w:bidi="ar-SA"/>
        </w:rPr>
        <w:t>一</w:t>
      </w:r>
      <w:r>
        <w:rPr>
          <w:rFonts w:hint="default" w:ascii="Times New Roman" w:hAnsi="Times New Roman" w:eastAsia="楷体" w:cs="Times New Roman"/>
          <w:b w:val="0"/>
          <w:bCs/>
          <w:kern w:val="2"/>
          <w:sz w:val="21"/>
          <w:szCs w:val="21"/>
          <w:lang w:val="zh-CN" w:eastAsia="zh-CN" w:bidi="ar-SA"/>
        </w:rPr>
        <w:t>）教学设施</w:t>
      </w:r>
      <w:bookmarkEnd w:id="31"/>
    </w:p>
    <w:p w14:paraId="0137C095">
      <w:pPr>
        <w:keepNext w:val="0"/>
        <w:keepLines w:val="0"/>
        <w:pageBreakBefore w:val="0"/>
        <w:widowControl w:val="0"/>
        <w:kinsoku/>
        <w:wordWrap/>
        <w:overflowPunct w:val="0"/>
        <w:topLinePunct w:val="0"/>
        <w:autoSpaceDE/>
        <w:autoSpaceDN/>
        <w:bidi w:val="0"/>
        <w:adjustRightInd w:val="0"/>
        <w:snapToGrid/>
        <w:spacing w:line="360" w:lineRule="exact"/>
        <w:ind w:left="0" w:right="0" w:firstLine="420" w:firstLineChars="200"/>
        <w:textAlignment w:val="auto"/>
        <w:outlineLvl w:val="0"/>
        <w:rPr>
          <w:rFonts w:hint="default" w:ascii="Times New Roman" w:hAnsi="Times New Roman" w:eastAsia="华文楷体" w:cs="Times New Roman"/>
          <w:b w:val="0"/>
          <w:bCs/>
          <w:kern w:val="2"/>
          <w:sz w:val="21"/>
          <w:szCs w:val="21"/>
          <w:lang w:val="zh-CN" w:eastAsia="zh-CN" w:bidi="ar-SA"/>
        </w:rPr>
      </w:pPr>
      <w:bookmarkStart w:id="32" w:name="_Toc32254"/>
      <w:r>
        <w:rPr>
          <w:rFonts w:hint="default" w:ascii="Times New Roman" w:hAnsi="Times New Roman" w:cs="Times New Roman" w:eastAsiaTheme="minorEastAsia"/>
          <w:color w:val="000000" w:themeColor="text1"/>
          <w:sz w:val="21"/>
          <w:szCs w:val="21"/>
          <w:lang w:val="zh-CN" w:eastAsia="zh-CN"/>
          <w14:textFill>
            <w14:solidFill>
              <w14:schemeClr w14:val="tx1"/>
            </w14:solidFill>
          </w14:textFill>
        </w:rPr>
        <w:t>主要包括能够满足正常的课程教学、实习实训所需的专业教室、实验室、实训室和实习实训基地。</w:t>
      </w:r>
      <w:bookmarkEnd w:id="32"/>
    </w:p>
    <w:p w14:paraId="45836772">
      <w:pPr>
        <w:keepNext w:val="0"/>
        <w:keepLines w:val="0"/>
        <w:pageBreakBefore w:val="0"/>
        <w:widowControl w:val="0"/>
        <w:numPr>
          <w:ilvl w:val="0"/>
          <w:numId w:val="0"/>
        </w:numPr>
        <w:kinsoku/>
        <w:wordWrap/>
        <w:overflowPunct w:val="0"/>
        <w:topLinePunct w:val="0"/>
        <w:autoSpaceDE/>
        <w:autoSpaceDN/>
        <w:bidi w:val="0"/>
        <w:adjustRightInd w:val="0"/>
        <w:snapToGrid/>
        <w:spacing w:line="360" w:lineRule="exact"/>
        <w:ind w:left="0" w:leftChars="0" w:right="0" w:rightChars="0" w:firstLine="420" w:firstLineChars="200"/>
        <w:textAlignment w:val="auto"/>
        <w:rPr>
          <w:rFonts w:hint="default" w:ascii="Times New Roman" w:hAnsi="Times New Roman" w:cs="Times New Roman" w:eastAsiaTheme="minorEastAsia"/>
          <w:color w:val="000000" w:themeColor="text1"/>
          <w:kern w:val="2"/>
          <w:sz w:val="21"/>
          <w:szCs w:val="21"/>
          <w:lang w:val="en-US" w:eastAsia="zh-CN" w:bidi="ar-SA"/>
          <w14:textFill>
            <w14:solidFill>
              <w14:schemeClr w14:val="tx1"/>
            </w14:solidFill>
          </w14:textFill>
        </w:rPr>
      </w:pPr>
      <w:r>
        <w:rPr>
          <w:rFonts w:hint="default" w:ascii="Times New Roman" w:hAnsi="Times New Roman" w:cs="Times New Roman" w:eastAsiaTheme="minorEastAsia"/>
          <w:color w:val="000000" w:themeColor="text1"/>
          <w:kern w:val="2"/>
          <w:sz w:val="21"/>
          <w:szCs w:val="21"/>
          <w:lang w:val="en-US" w:eastAsia="zh-CN" w:bidi="ar-SA"/>
          <w14:textFill>
            <w14:solidFill>
              <w14:schemeClr w14:val="tx1"/>
            </w14:solidFill>
          </w14:textFill>
        </w:rPr>
        <w:t>1.专业教室基本要求</w:t>
      </w:r>
    </w:p>
    <w:p w14:paraId="5B56100D">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具备利用信息化手段开展混合式教学的条件。配备有黑（白）板、多媒体计算机、投影设备、音响设备，具有互联网接入或无线网络环境及网络安全防护措施。安装应急照明装置并保持良好状态，符合紧急疏散要求，安防标志明显，保持逃生通道畅通无阻。</w:t>
      </w:r>
    </w:p>
    <w:p w14:paraId="433BB38B">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2.校内外实训、实验场所基本要求</w:t>
      </w:r>
    </w:p>
    <w:p w14:paraId="2F679787">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实验、实训场所面积、设备设施、安全、环境、管理等符合教育部有关标准（规定、办 法），实验、实训环境与设备设施对接真实职业场景或工作情境，实训项目注重工学结合、理实一体化，实验、实训指导教师配备合理，实验、实训管理及实施规章制度齐全，确保能 够顺利开展临床常见标本的一般性状、理化和细胞形态学检验，临床化学、临床免疫学和临 床血液学项目的检验，病原生物培养鉴定与药敏试验，以及病理切片制备等实验、实训活动。鼓励在实训中运用大数据、云计算、人工智能、虚拟仿真等前沿信息技术。</w:t>
      </w:r>
    </w:p>
    <w:p w14:paraId="16102C48">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（1）临床基本检验实训室</w:t>
      </w:r>
    </w:p>
    <w:p w14:paraId="0876FEF3">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spacing w:val="7"/>
          <w:kern w:val="2"/>
          <w:sz w:val="21"/>
          <w:szCs w:val="24"/>
          <w:lang w:val="en-US" w:eastAsia="zh-CN" w:bidi="ar-SA"/>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 xml:space="preserve">配备微量移液器、血细胞计数板、光学显微镜、离心机、恒温水浴箱、恒温干燥箱、分光光度计、自动血沉仪、尿液干化学分析仪、尿沉渣分析仪、血细胞分析仪等设备设施，用于临床基本检验课程的血液标本采集及血液、尿液、粪便、脑脊液等人体标本的理化检验、 </w:t>
      </w:r>
    </w:p>
    <w:p w14:paraId="109F17ED">
      <w:pPr>
        <w:keepNext w:val="0"/>
        <w:keepLines w:val="0"/>
        <w:pageBreakBefore w:val="0"/>
        <w:widowControl w:val="0"/>
        <w:kinsoku/>
        <w:wordWrap/>
        <w:overflowPunct w:val="0"/>
        <w:topLinePunct w:val="0"/>
        <w:autoSpaceDE/>
        <w:autoSpaceDN/>
        <w:bidi w:val="0"/>
        <w:adjustRightInd w:val="0"/>
        <w:snapToGrid/>
        <w:spacing w:line="360" w:lineRule="exact"/>
        <w:ind w:left="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细胞学检验等实训教学。</w:t>
      </w:r>
    </w:p>
    <w:p w14:paraId="1B0ADC10">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（2）生物化学检验实训室</w:t>
      </w:r>
    </w:p>
    <w:p w14:paraId="5889476B">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配备微量移液器、移液管、离心机、恒温水浴箱、恒温干燥箱、分光光度计、精密酸度计、电泳仪及电泳槽、电泳扫描仪、生化分析仪、电解质分析仪、PCR 仪等设备设施，用于生物化学检验、分子生物学概要课程的血糖检测、血脂检测、蛋白质检测、酶类检测、电解质检测、核酸提取、核酸检测等实训教学。</w:t>
      </w:r>
    </w:p>
    <w:p w14:paraId="13E12FCB">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（3）病原生物学检验实训室</w:t>
      </w:r>
    </w:p>
    <w:p w14:paraId="2BC46C1B">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配备光学显微镜、厌氧培养罐、普通天平、离心机、恒温干燥器、恒温培养箱、微波炉、高压蒸汽灭菌器、暗视野显微镜、净化工作台或生物安全柜、液氮罐（保存菌种用）等设备 设施，还应贮备一定数量寄生虫（卵）、细菌等形态学实验教学标本，用于微生物学检验和 寄生虫学检验课程的病原微生物培养、形态学观察、生化鉴定、药敏试验、血清学试验及寄生虫虫卵、虫体的形态学观察鉴定等实训教学。</w:t>
      </w:r>
    </w:p>
    <w:p w14:paraId="1D257FF5">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（4）免疫学技术及检验实训室</w:t>
      </w:r>
    </w:p>
    <w:p w14:paraId="1C3D39DD">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配备微量移液器、离心机、恒温水浴箱、恒温干燥箱、恒温培养箱、电泳仪及电泳槽、酶标测定仪、洗板机、荧光显微镜等设备设施，用于免疫学技术与检验课程的凝集试验、ELISA、免疫渗透/层析、荧光免疫、免疫比浊、化学发光免疫等实训教学。</w:t>
      </w:r>
    </w:p>
    <w:p w14:paraId="72E0A863">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（5）血液检验实训室</w:t>
      </w:r>
    </w:p>
    <w:p w14:paraId="2FB351CF">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配备微量移液器、光学显微镜、恒温水浴箱、分光光度计、离心机、血凝仪等设备设施，还应贮备一定数量的正常和常见血液病骨髓片，用于血液学检验课程血液的止血和凝血功能项目检测、骨髓常规检查和常见典型血液病骨髓象诊断等实训教学。</w:t>
      </w:r>
    </w:p>
    <w:p w14:paraId="5C119057">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（6）病理及病理检验实训室</w:t>
      </w:r>
    </w:p>
    <w:p w14:paraId="316498EA">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配备光学显微镜、切片机、取材台、包埋机、脱水机、漂烘仪、封片机等设备设施，还应贮备一定数量的常见病理切片，用于病理学基础、病理检验技术课程的病理组织细胞辨识、病理切片制备等实验、实训教学。</w:t>
      </w:r>
    </w:p>
    <w:p w14:paraId="68ECE1F3">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3.实习场所基本要求</w:t>
      </w:r>
    </w:p>
    <w:p w14:paraId="4CFA4D56">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符合《职业学校学生实习管理规定》《职业学校校企合作促进办法》等对实习单位的有关要求，经实地考察后，确定合法经营、管理规范，实习条件完备且符合产业发展实际、符合安全生产法律法规要求，与学校建立稳定合作关系的单位成为实习基地，并签署学校、学生、实习单位三方协议。</w:t>
      </w:r>
    </w:p>
    <w:p w14:paraId="17B3E067">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根据本专业人才培养的需要和未来就业需求，实习基地应能提供临床医学检验、输（采供）血检验、病理检验技术等与专业对口的相关实习岗位，能涵盖当前相关产业发展的主流技术，可接纳一定规模的学生实习；学校和实习单位双方共同制订实习计划，能够配备相应数量的指导教师对学生实习进行指导和管理，实习单位安排有经验的技术或管理人员担任实习指导教师，开展专业教学和职业技能训练，完成实习质量评价，做好学生实习服务和管理工作，有保证实习学生日常工作、学习、生活的规章制度，有安全、保险保障，依法依规保障学生的基本权益。</w:t>
      </w:r>
    </w:p>
    <w:p w14:paraId="155DB44D">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eastAsia="楷体" w:cs="Times New Roman"/>
          <w:color w:val="000000" w:themeColor="text1"/>
          <w:sz w:val="21"/>
          <w:szCs w:val="21"/>
          <w:lang w:val="en-US" w:eastAsia="zh-CN"/>
          <w14:textFill>
            <w14:solidFill>
              <w14:schemeClr w14:val="tx1"/>
            </w14:solidFill>
          </w14:textFill>
        </w:rPr>
      </w:pPr>
      <w:r>
        <w:rPr>
          <w:rFonts w:hint="default" w:ascii="Times New Roman" w:hAnsi="Times New Roman" w:eastAsia="楷体" w:cs="Times New Roman"/>
          <w:color w:val="000000" w:themeColor="text1"/>
          <w:sz w:val="21"/>
          <w:szCs w:val="21"/>
          <w:lang w:val="en-US" w:eastAsia="zh-CN"/>
          <w14:textFill>
            <w14:solidFill>
              <w14:schemeClr w14:val="tx1"/>
            </w14:solidFill>
          </w14:textFill>
        </w:rPr>
        <w:t>（二）教学资源</w:t>
      </w:r>
    </w:p>
    <w:p w14:paraId="35DE7E6A">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主要包括能够满足学生专业学习、教师专业教学研究和教学实施需要的教材、图书及数字化资源等。</w:t>
      </w:r>
    </w:p>
    <w:p w14:paraId="3468977A">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1.教材选用基本要求</w:t>
      </w:r>
    </w:p>
    <w:p w14:paraId="542E572A">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按照国家规定，经过规范程序选用教材，优先选用国家规划教材和国家优秀教材。专业课程教材应体现本行业新技术、新规范、新标准、新形态，并通过数字教材、活页式教材等多种方式进行动态更新。</w:t>
      </w:r>
    </w:p>
    <w:p w14:paraId="6FB82F1E">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2.图书文献配备基本要求</w:t>
      </w:r>
    </w:p>
    <w:p w14:paraId="1A57E0E1">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图书文献配备能满足人才培养、专业建设、教科研等工作的需要。专业类图书文献主要包括：医学检验技术专业相关政策法规、行业标准、技术规范以及医学检验技师手册等。及时配置新经济、新技术、新工艺、新材料、新管理方式、新服务方式等相关的图书文献。</w:t>
      </w:r>
    </w:p>
    <w:p w14:paraId="6981D612">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3.数字教学资源配置基本要求</w:t>
      </w:r>
    </w:p>
    <w:p w14:paraId="498721DD">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20" w:firstLineChars="200"/>
        <w:textAlignment w:val="auto"/>
        <w:rPr>
          <w:rFonts w:hint="default" w:ascii="Times New Roman" w:hAnsi="Times New Roman" w:cs="Times New Roman"/>
        </w:rPr>
      </w:pPr>
      <w:r>
        <w:rPr>
          <w:rFonts w:hint="default" w:ascii="Times New Roman" w:hAnsi="Times New Roman" w:cs="Times New Roman" w:eastAsiaTheme="minorEastAsia"/>
          <w:color w:val="000000" w:themeColor="text1"/>
          <w:sz w:val="21"/>
          <w:szCs w:val="21"/>
          <w:lang w:val="en-US" w:eastAsia="zh-CN"/>
          <w14:textFill>
            <w14:solidFill>
              <w14:schemeClr w14:val="tx1"/>
            </w14:solidFill>
          </w14:textFill>
        </w:rPr>
        <w:t>建设、配备与本专业有关的音视频素材、教学课件、数字化教学案例库、虚拟仿真软件等专业教学资源库，种类丰富、形式多样、使用便捷、动态更新、满足教学。</w:t>
      </w:r>
    </w:p>
    <w:p w14:paraId="33D32AC2">
      <w:pPr>
        <w:keepNext w:val="0"/>
        <w:keepLines w:val="0"/>
        <w:pageBreakBefore w:val="0"/>
        <w:widowControl w:val="0"/>
        <w:kinsoku/>
        <w:wordWrap/>
        <w:topLinePunct w:val="0"/>
        <w:autoSpaceDE/>
        <w:autoSpaceDN/>
        <w:bidi w:val="0"/>
        <w:snapToGrid/>
        <w:spacing w:line="360" w:lineRule="exact"/>
        <w:ind w:left="0" w:right="0" w:firstLine="460" w:firstLineChars="200"/>
        <w:textAlignment w:val="auto"/>
        <w:rPr>
          <w:rFonts w:hint="default" w:ascii="Times New Roman" w:hAnsi="Times New Roman" w:eastAsia="黑体" w:cs="Times New Roman"/>
          <w:sz w:val="21"/>
          <w:szCs w:val="21"/>
        </w:rPr>
      </w:pPr>
      <w:r>
        <w:rPr>
          <w:rFonts w:hint="default" w:ascii="Times New Roman" w:hAnsi="Times New Roman" w:eastAsia="黑体" w:cs="Times New Roman"/>
          <w:spacing w:val="10"/>
          <w:sz w:val="21"/>
          <w:szCs w:val="21"/>
          <w:lang w:val="en-US" w:eastAsia="zh-CN"/>
        </w:rPr>
        <w:t>十、</w:t>
      </w:r>
      <w:r>
        <w:rPr>
          <w:rFonts w:hint="default" w:ascii="Times New Roman" w:hAnsi="Times New Roman" w:eastAsia="黑体" w:cs="Times New Roman"/>
          <w:spacing w:val="10"/>
          <w:sz w:val="21"/>
          <w:szCs w:val="21"/>
        </w:rPr>
        <w:t>质量保障和毕业要求</w:t>
      </w:r>
    </w:p>
    <w:p w14:paraId="42EB384F">
      <w:pPr>
        <w:pStyle w:val="3"/>
        <w:keepNext w:val="0"/>
        <w:keepLines w:val="0"/>
        <w:pageBreakBefore w:val="0"/>
        <w:widowControl w:val="0"/>
        <w:kinsoku/>
        <w:wordWrap/>
        <w:topLinePunct w:val="0"/>
        <w:autoSpaceDE/>
        <w:autoSpaceDN/>
        <w:bidi w:val="0"/>
        <w:snapToGrid/>
        <w:spacing w:after="0" w:afterLines="0" w:line="360" w:lineRule="exact"/>
        <w:ind w:left="0" w:right="0" w:firstLine="412" w:firstLineChars="200"/>
        <w:textAlignment w:val="auto"/>
        <w:outlineLvl w:val="2"/>
        <w:rPr>
          <w:rFonts w:hint="default" w:ascii="Times New Roman" w:hAnsi="Times New Roman" w:eastAsia="楷体" w:cs="Times New Roman"/>
          <w:b w:val="0"/>
          <w:bCs w:val="0"/>
        </w:rPr>
      </w:pPr>
      <w:bookmarkStart w:id="33" w:name="_Toc1729"/>
      <w:r>
        <w:rPr>
          <w:rFonts w:hint="default" w:ascii="Times New Roman" w:hAnsi="Times New Roman" w:eastAsia="楷体" w:cs="Times New Roman"/>
          <w:b w:val="0"/>
          <w:bCs w:val="0"/>
          <w:spacing w:val="-2"/>
          <w:lang w:eastAsia="zh-CN"/>
        </w:rPr>
        <w:t>（</w:t>
      </w:r>
      <w:r>
        <w:rPr>
          <w:rFonts w:hint="default" w:ascii="Times New Roman" w:hAnsi="Times New Roman" w:eastAsia="楷体" w:cs="Times New Roman"/>
          <w:b w:val="0"/>
          <w:bCs w:val="0"/>
          <w:spacing w:val="-2"/>
          <w:lang w:val="en-US" w:eastAsia="zh-CN"/>
        </w:rPr>
        <w:t>一</w:t>
      </w:r>
      <w:r>
        <w:rPr>
          <w:rFonts w:hint="default" w:ascii="Times New Roman" w:hAnsi="Times New Roman" w:eastAsia="楷体" w:cs="Times New Roman"/>
          <w:b w:val="0"/>
          <w:bCs w:val="0"/>
          <w:spacing w:val="-2"/>
          <w:lang w:eastAsia="zh-CN"/>
        </w:rPr>
        <w:t>）</w:t>
      </w:r>
      <w:r>
        <w:rPr>
          <w:rFonts w:hint="default" w:ascii="Times New Roman" w:hAnsi="Times New Roman" w:eastAsia="楷体" w:cs="Times New Roman"/>
          <w:b w:val="0"/>
          <w:bCs w:val="0"/>
          <w:spacing w:val="-2"/>
        </w:rPr>
        <w:t>质量保障</w:t>
      </w:r>
      <w:bookmarkEnd w:id="33"/>
    </w:p>
    <w:p w14:paraId="1A224988">
      <w:pPr>
        <w:pStyle w:val="3"/>
        <w:keepNext w:val="0"/>
        <w:keepLines w:val="0"/>
        <w:pageBreakBefore w:val="0"/>
        <w:widowControl w:val="0"/>
        <w:kinsoku/>
        <w:wordWrap/>
        <w:overflowPunct/>
        <w:topLinePunct w:val="0"/>
        <w:autoSpaceDE/>
        <w:autoSpaceDN/>
        <w:bidi w:val="0"/>
        <w:adjustRightInd/>
        <w:snapToGrid/>
        <w:spacing w:after="0" w:afterLines="0" w:line="360" w:lineRule="exact"/>
        <w:ind w:left="0" w:right="0" w:firstLine="448" w:firstLineChars="200"/>
        <w:textAlignment w:val="auto"/>
        <w:rPr>
          <w:rFonts w:hint="default" w:ascii="Times New Roman" w:hAnsi="Times New Roman" w:eastAsia="宋体" w:cs="Times New Roman"/>
        </w:rPr>
      </w:pPr>
      <w:r>
        <w:rPr>
          <w:rFonts w:hint="default" w:ascii="Times New Roman" w:hAnsi="Times New Roman" w:eastAsia="宋体" w:cs="Times New Roman"/>
          <w:spacing w:val="7"/>
          <w:lang w:val="en-US" w:eastAsia="zh-CN"/>
        </w:rPr>
        <w:t>1.</w:t>
      </w:r>
      <w:r>
        <w:rPr>
          <w:rFonts w:hint="default" w:ascii="Times New Roman" w:hAnsi="Times New Roman" w:eastAsia="宋体" w:cs="Times New Roman"/>
          <w:spacing w:val="7"/>
        </w:rPr>
        <w:t>学校和</w:t>
      </w:r>
      <w:r>
        <w:rPr>
          <w:rFonts w:hint="eastAsia" w:ascii="Times New Roman" w:hAnsi="Times New Roman" w:eastAsia="宋体" w:cs="Times New Roman"/>
          <w:spacing w:val="7"/>
          <w:lang w:eastAsia="zh-CN"/>
        </w:rPr>
        <w:t>二级学院（部）</w:t>
      </w:r>
      <w:r>
        <w:rPr>
          <w:rFonts w:hint="default" w:ascii="Times New Roman" w:hAnsi="Times New Roman" w:eastAsia="宋体" w:cs="Times New Roman"/>
          <w:spacing w:val="7"/>
        </w:rPr>
        <w:t>建立专业人才培养质量保障机制，健全专业教学质量监控管理制</w:t>
      </w:r>
      <w:r>
        <w:rPr>
          <w:rFonts w:hint="default" w:ascii="Times New Roman" w:hAnsi="Times New Roman" w:eastAsia="宋体" w:cs="Times New Roman"/>
          <w:spacing w:val="6"/>
        </w:rPr>
        <w:t>度，改进结果评价，强化过程评价、技能评价，探索增值评价，</w:t>
      </w:r>
      <w:r>
        <w:rPr>
          <w:rFonts w:hint="default" w:ascii="Times New Roman" w:hAnsi="Times New Roman" w:eastAsia="宋体" w:cs="Times New Roman"/>
          <w:spacing w:val="-56"/>
        </w:rPr>
        <w:t xml:space="preserve"> </w:t>
      </w:r>
      <w:r>
        <w:rPr>
          <w:rFonts w:hint="default" w:ascii="Times New Roman" w:hAnsi="Times New Roman" w:eastAsia="宋体" w:cs="Times New Roman"/>
          <w:spacing w:val="6"/>
        </w:rPr>
        <w:t>吸纳行业组织、企业等参与</w:t>
      </w:r>
      <w:r>
        <w:rPr>
          <w:rFonts w:hint="default" w:ascii="Times New Roman" w:hAnsi="Times New Roman" w:eastAsia="宋体" w:cs="Times New Roman"/>
          <w:spacing w:val="4"/>
        </w:rPr>
        <w:t>评价，并及时公开相关信息，接受教育督导和社会监督，健全综合评价。完善人才培养方</w:t>
      </w:r>
      <w:r>
        <w:rPr>
          <w:rFonts w:hint="default" w:ascii="Times New Roman" w:hAnsi="Times New Roman" w:eastAsia="宋体" w:cs="Times New Roman"/>
          <w:spacing w:val="3"/>
        </w:rPr>
        <w:t>案、</w:t>
      </w:r>
      <w:r>
        <w:rPr>
          <w:rFonts w:hint="default" w:ascii="Times New Roman" w:hAnsi="Times New Roman" w:eastAsia="宋体" w:cs="Times New Roman"/>
          <w:spacing w:val="6"/>
        </w:rPr>
        <w:t>课程标准、课堂评价、实验教学、实习实训以及资源建设等质量保障建设，通过教学实施、</w:t>
      </w:r>
      <w:r>
        <w:rPr>
          <w:rFonts w:hint="default" w:ascii="Times New Roman" w:hAnsi="Times New Roman" w:eastAsia="宋体" w:cs="Times New Roman"/>
          <w:spacing w:val="3"/>
        </w:rPr>
        <w:t>过程监控、质量评价和持续改进，</w:t>
      </w:r>
      <w:r>
        <w:rPr>
          <w:rFonts w:hint="default" w:ascii="Times New Roman" w:hAnsi="Times New Roman" w:eastAsia="宋体" w:cs="Times New Roman"/>
          <w:spacing w:val="-41"/>
        </w:rPr>
        <w:t xml:space="preserve"> </w:t>
      </w:r>
      <w:r>
        <w:rPr>
          <w:rFonts w:hint="default" w:ascii="Times New Roman" w:hAnsi="Times New Roman" w:eastAsia="宋体" w:cs="Times New Roman"/>
          <w:spacing w:val="3"/>
        </w:rPr>
        <w:t>达到人才培养规格要求。</w:t>
      </w:r>
    </w:p>
    <w:p w14:paraId="77D02D8A">
      <w:pPr>
        <w:pStyle w:val="3"/>
        <w:keepNext w:val="0"/>
        <w:keepLines w:val="0"/>
        <w:pageBreakBefore w:val="0"/>
        <w:widowControl w:val="0"/>
        <w:kinsoku/>
        <w:wordWrap/>
        <w:overflowPunct/>
        <w:topLinePunct w:val="0"/>
        <w:autoSpaceDE/>
        <w:autoSpaceDN/>
        <w:bidi w:val="0"/>
        <w:adjustRightInd/>
        <w:snapToGrid/>
        <w:spacing w:after="0" w:afterLines="0" w:line="360" w:lineRule="exact"/>
        <w:ind w:left="0" w:right="0" w:firstLine="444" w:firstLineChars="200"/>
        <w:textAlignment w:val="auto"/>
        <w:rPr>
          <w:rFonts w:hint="default" w:ascii="Times New Roman" w:hAnsi="Times New Roman" w:eastAsia="宋体" w:cs="Times New Roman"/>
        </w:rPr>
      </w:pPr>
      <w:r>
        <w:rPr>
          <w:rFonts w:hint="default" w:ascii="Times New Roman" w:hAnsi="Times New Roman" w:eastAsia="宋体" w:cs="Times New Roman"/>
          <w:spacing w:val="6"/>
          <w:lang w:val="en-US" w:eastAsia="zh-CN"/>
        </w:rPr>
        <w:t>2.</w:t>
      </w:r>
      <w:r>
        <w:rPr>
          <w:rFonts w:hint="default" w:ascii="Times New Roman" w:hAnsi="Times New Roman" w:eastAsia="宋体" w:cs="Times New Roman"/>
          <w:spacing w:val="6"/>
        </w:rPr>
        <w:t>学校和</w:t>
      </w:r>
      <w:r>
        <w:rPr>
          <w:rFonts w:hint="eastAsia" w:ascii="Times New Roman" w:hAnsi="Times New Roman" w:eastAsia="宋体" w:cs="Times New Roman"/>
          <w:spacing w:val="6"/>
          <w:lang w:eastAsia="zh-CN"/>
        </w:rPr>
        <w:t>二级学院（部）</w:t>
      </w:r>
      <w:r>
        <w:rPr>
          <w:rFonts w:hint="default" w:ascii="Times New Roman" w:hAnsi="Times New Roman" w:eastAsia="宋体" w:cs="Times New Roman"/>
          <w:spacing w:val="6"/>
        </w:rPr>
        <w:t>完善教学管理机制，加强日常教学组织运行与管理</w:t>
      </w:r>
      <w:r>
        <w:rPr>
          <w:rFonts w:hint="default" w:ascii="Times New Roman" w:hAnsi="Times New Roman" w:eastAsia="宋体" w:cs="Times New Roman"/>
          <w:spacing w:val="5"/>
        </w:rPr>
        <w:t>，</w:t>
      </w:r>
      <w:r>
        <w:rPr>
          <w:rFonts w:hint="default" w:ascii="Times New Roman" w:hAnsi="Times New Roman" w:eastAsia="宋体" w:cs="Times New Roman"/>
          <w:spacing w:val="-61"/>
        </w:rPr>
        <w:t xml:space="preserve"> </w:t>
      </w:r>
      <w:r>
        <w:rPr>
          <w:rFonts w:hint="default" w:ascii="Times New Roman" w:hAnsi="Times New Roman" w:eastAsia="宋体" w:cs="Times New Roman"/>
          <w:spacing w:val="5"/>
        </w:rPr>
        <w:t>定期开展课</w:t>
      </w:r>
      <w:r>
        <w:rPr>
          <w:rFonts w:hint="default" w:ascii="Times New Roman" w:hAnsi="Times New Roman" w:eastAsia="宋体" w:cs="Times New Roman"/>
          <w:spacing w:val="4"/>
        </w:rPr>
        <w:t>程建设、日常教学、人才培养质量的诊断与改进，建</w:t>
      </w:r>
      <w:r>
        <w:rPr>
          <w:rFonts w:hint="default" w:ascii="Times New Roman" w:hAnsi="Times New Roman" w:eastAsia="宋体" w:cs="Times New Roman"/>
          <w:spacing w:val="3"/>
        </w:rPr>
        <w:t>立健全巡课、听课、评教、评学等制度，</w:t>
      </w:r>
      <w:r>
        <w:rPr>
          <w:rFonts w:hint="default" w:ascii="Times New Roman" w:hAnsi="Times New Roman" w:eastAsia="宋体" w:cs="Times New Roman"/>
          <w:spacing w:val="7"/>
        </w:rPr>
        <w:t>建立与卫生医疗机构联动的实践教学环节督导制度，严明教学纪律，强化教学组织功能，定</w:t>
      </w:r>
      <w:r>
        <w:rPr>
          <w:rFonts w:hint="default" w:ascii="Times New Roman" w:hAnsi="Times New Roman" w:eastAsia="宋体" w:cs="Times New Roman"/>
          <w:spacing w:val="5"/>
        </w:rPr>
        <w:t>期开展公开课</w:t>
      </w:r>
      <w:r>
        <w:rPr>
          <w:rFonts w:hint="default" w:ascii="Times New Roman" w:hAnsi="Times New Roman" w:eastAsia="宋体" w:cs="Times New Roman"/>
          <w:spacing w:val="5"/>
          <w:lang w:eastAsia="zh-CN"/>
        </w:rPr>
        <w:t>、</w:t>
      </w:r>
      <w:r>
        <w:rPr>
          <w:rFonts w:hint="default" w:ascii="Times New Roman" w:hAnsi="Times New Roman" w:eastAsia="宋体" w:cs="Times New Roman"/>
          <w:spacing w:val="5"/>
        </w:rPr>
        <w:t>示范课等教研活动。</w:t>
      </w:r>
    </w:p>
    <w:p w14:paraId="70D6BD9C">
      <w:pPr>
        <w:pStyle w:val="3"/>
        <w:keepNext w:val="0"/>
        <w:keepLines w:val="0"/>
        <w:pageBreakBefore w:val="0"/>
        <w:widowControl w:val="0"/>
        <w:kinsoku/>
        <w:wordWrap/>
        <w:overflowPunct/>
        <w:topLinePunct w:val="0"/>
        <w:autoSpaceDE/>
        <w:autoSpaceDN/>
        <w:bidi w:val="0"/>
        <w:adjustRightInd/>
        <w:snapToGrid/>
        <w:spacing w:after="0" w:afterLines="0" w:line="360" w:lineRule="exact"/>
        <w:ind w:left="0" w:right="0" w:firstLine="448" w:firstLineChars="200"/>
        <w:textAlignment w:val="auto"/>
        <w:rPr>
          <w:rFonts w:hint="default" w:ascii="Times New Roman" w:hAnsi="Times New Roman" w:eastAsia="宋体" w:cs="Times New Roman"/>
        </w:rPr>
      </w:pPr>
      <w:r>
        <w:rPr>
          <w:rFonts w:hint="default" w:ascii="Times New Roman" w:hAnsi="Times New Roman" w:eastAsia="宋体" w:cs="Times New Roman"/>
          <w:spacing w:val="7"/>
          <w:lang w:val="en-US" w:eastAsia="zh-CN"/>
        </w:rPr>
        <w:t>3.</w:t>
      </w:r>
      <w:r>
        <w:rPr>
          <w:rFonts w:hint="eastAsia" w:ascii="Times New Roman" w:hAnsi="Times New Roman" w:eastAsia="宋体" w:cs="Times New Roman"/>
          <w:spacing w:val="7"/>
          <w:lang w:eastAsia="zh-CN"/>
        </w:rPr>
        <w:t>专业教研室</w:t>
      </w:r>
      <w:r>
        <w:rPr>
          <w:rFonts w:hint="default" w:ascii="Times New Roman" w:hAnsi="Times New Roman" w:eastAsia="宋体" w:cs="Times New Roman"/>
          <w:spacing w:val="7"/>
        </w:rPr>
        <w:t>建立线上线下相结合的集中备</w:t>
      </w:r>
      <w:r>
        <w:rPr>
          <w:rFonts w:hint="default" w:ascii="Times New Roman" w:hAnsi="Times New Roman" w:eastAsia="宋体" w:cs="Times New Roman"/>
          <w:spacing w:val="6"/>
        </w:rPr>
        <w:t>课制度，定期召开教学研讨会议，利</w:t>
      </w:r>
      <w:r>
        <w:rPr>
          <w:rFonts w:hint="default" w:ascii="Times New Roman" w:hAnsi="Times New Roman" w:eastAsia="宋体" w:cs="Times New Roman"/>
          <w:spacing w:val="5"/>
        </w:rPr>
        <w:t>用评价分析结果有效改进专业教学，持续提高人才培</w:t>
      </w:r>
      <w:r>
        <w:rPr>
          <w:rFonts w:hint="default" w:ascii="Times New Roman" w:hAnsi="Times New Roman" w:eastAsia="宋体" w:cs="Times New Roman"/>
          <w:spacing w:val="4"/>
        </w:rPr>
        <w:t>养质量。</w:t>
      </w:r>
    </w:p>
    <w:p w14:paraId="7D8937FE">
      <w:pPr>
        <w:pStyle w:val="3"/>
        <w:keepNext w:val="0"/>
        <w:keepLines w:val="0"/>
        <w:pageBreakBefore w:val="0"/>
        <w:widowControl w:val="0"/>
        <w:kinsoku/>
        <w:wordWrap/>
        <w:overflowPunct/>
        <w:topLinePunct w:val="0"/>
        <w:autoSpaceDE/>
        <w:autoSpaceDN/>
        <w:bidi w:val="0"/>
        <w:adjustRightInd/>
        <w:snapToGrid/>
        <w:spacing w:after="0" w:afterLines="0" w:line="360" w:lineRule="exact"/>
        <w:ind w:left="0" w:right="0" w:firstLine="448" w:firstLineChars="200"/>
        <w:textAlignment w:val="auto"/>
        <w:rPr>
          <w:rFonts w:hint="default" w:ascii="Times New Roman" w:hAnsi="Times New Roman" w:eastAsia="宋体" w:cs="Times New Roman"/>
        </w:rPr>
      </w:pPr>
      <w:r>
        <w:rPr>
          <w:rFonts w:hint="default" w:ascii="Times New Roman" w:hAnsi="Times New Roman" w:eastAsia="宋体" w:cs="Times New Roman"/>
          <w:spacing w:val="7"/>
          <w:lang w:val="en-US" w:eastAsia="zh-CN"/>
        </w:rPr>
        <w:t>4.</w:t>
      </w:r>
      <w:r>
        <w:rPr>
          <w:rFonts w:hint="default" w:ascii="Times New Roman" w:hAnsi="Times New Roman" w:eastAsia="宋体" w:cs="Times New Roman"/>
          <w:spacing w:val="7"/>
        </w:rPr>
        <w:t>学校应建立毕业生跟踪反馈机制及社会评价机制，并对生</w:t>
      </w:r>
      <w:r>
        <w:rPr>
          <w:rFonts w:hint="default" w:ascii="Times New Roman" w:hAnsi="Times New Roman" w:eastAsia="宋体" w:cs="Times New Roman"/>
          <w:spacing w:val="6"/>
        </w:rPr>
        <w:t>源情况、职业道德、技术</w:t>
      </w:r>
      <w:r>
        <w:rPr>
          <w:rFonts w:hint="default" w:ascii="Times New Roman" w:hAnsi="Times New Roman" w:eastAsia="宋体" w:cs="Times New Roman"/>
        </w:rPr>
        <w:t xml:space="preserve"> </w:t>
      </w:r>
      <w:r>
        <w:rPr>
          <w:rFonts w:hint="default" w:ascii="Times New Roman" w:hAnsi="Times New Roman" w:eastAsia="宋体" w:cs="Times New Roman"/>
          <w:spacing w:val="3"/>
        </w:rPr>
        <w:t>技能水平、就业质量等进行分析，</w:t>
      </w:r>
      <w:r>
        <w:rPr>
          <w:rFonts w:hint="default" w:ascii="Times New Roman" w:hAnsi="Times New Roman" w:eastAsia="宋体" w:cs="Times New Roman"/>
          <w:spacing w:val="-37"/>
        </w:rPr>
        <w:t xml:space="preserve"> </w:t>
      </w:r>
      <w:r>
        <w:rPr>
          <w:rFonts w:hint="default" w:ascii="Times New Roman" w:hAnsi="Times New Roman" w:eastAsia="宋体" w:cs="Times New Roman"/>
          <w:spacing w:val="3"/>
        </w:rPr>
        <w:t>定期评价人才培养质量和培养目标达成情况。</w:t>
      </w:r>
    </w:p>
    <w:p w14:paraId="67CF9E0D">
      <w:pPr>
        <w:pStyle w:val="3"/>
        <w:keepNext w:val="0"/>
        <w:keepLines w:val="0"/>
        <w:pageBreakBefore w:val="0"/>
        <w:widowControl w:val="0"/>
        <w:kinsoku/>
        <w:wordWrap/>
        <w:topLinePunct w:val="0"/>
        <w:autoSpaceDE/>
        <w:autoSpaceDN/>
        <w:bidi w:val="0"/>
        <w:snapToGrid/>
        <w:spacing w:after="0" w:afterLines="0" w:line="360" w:lineRule="exact"/>
        <w:ind w:left="0" w:right="0" w:firstLine="408" w:firstLineChars="200"/>
        <w:textAlignment w:val="auto"/>
        <w:outlineLvl w:val="2"/>
        <w:rPr>
          <w:rFonts w:hint="default" w:ascii="Times New Roman" w:hAnsi="Times New Roman" w:eastAsia="楷体" w:cs="Times New Roman"/>
          <w:b w:val="0"/>
          <w:bCs w:val="0"/>
        </w:rPr>
      </w:pPr>
      <w:bookmarkStart w:id="34" w:name="_Toc23422"/>
      <w:r>
        <w:rPr>
          <w:rFonts w:hint="default" w:ascii="Times New Roman" w:hAnsi="Times New Roman" w:eastAsia="楷体" w:cs="Times New Roman"/>
          <w:b w:val="0"/>
          <w:bCs w:val="0"/>
          <w:spacing w:val="-3"/>
          <w:lang w:eastAsia="zh-CN"/>
        </w:rPr>
        <w:t>（</w:t>
      </w:r>
      <w:r>
        <w:rPr>
          <w:rFonts w:hint="default" w:ascii="Times New Roman" w:hAnsi="Times New Roman" w:eastAsia="楷体" w:cs="Times New Roman"/>
          <w:b w:val="0"/>
          <w:bCs w:val="0"/>
          <w:spacing w:val="-3"/>
          <w:lang w:val="en-US" w:eastAsia="zh-CN"/>
        </w:rPr>
        <w:t>二</w:t>
      </w:r>
      <w:r>
        <w:rPr>
          <w:rFonts w:hint="default" w:ascii="Times New Roman" w:hAnsi="Times New Roman" w:eastAsia="楷体" w:cs="Times New Roman"/>
          <w:b w:val="0"/>
          <w:bCs w:val="0"/>
          <w:spacing w:val="-3"/>
          <w:lang w:eastAsia="zh-CN"/>
        </w:rPr>
        <w:t>）</w:t>
      </w:r>
      <w:r>
        <w:rPr>
          <w:rFonts w:hint="default" w:ascii="Times New Roman" w:hAnsi="Times New Roman" w:eastAsia="楷体" w:cs="Times New Roman"/>
          <w:b w:val="0"/>
          <w:bCs w:val="0"/>
          <w:spacing w:val="-3"/>
        </w:rPr>
        <w:t>毕业要求</w:t>
      </w:r>
      <w:bookmarkEnd w:id="34"/>
    </w:p>
    <w:p w14:paraId="2E469C4C">
      <w:pPr>
        <w:pStyle w:val="3"/>
        <w:keepNext w:val="0"/>
        <w:keepLines w:val="0"/>
        <w:pageBreakBefore w:val="0"/>
        <w:widowControl w:val="0"/>
        <w:kinsoku/>
        <w:wordWrap/>
        <w:overflowPunct/>
        <w:topLinePunct w:val="0"/>
        <w:autoSpaceDE/>
        <w:autoSpaceDN/>
        <w:bidi w:val="0"/>
        <w:adjustRightInd/>
        <w:snapToGrid/>
        <w:spacing w:after="0" w:afterLines="0" w:line="360" w:lineRule="exact"/>
        <w:ind w:left="0" w:right="0" w:firstLine="448" w:firstLineChars="200"/>
        <w:textAlignment w:val="auto"/>
        <w:rPr>
          <w:rFonts w:hint="default" w:ascii="Times New Roman" w:hAnsi="Times New Roman" w:cs="Times New Roman"/>
        </w:rPr>
      </w:pPr>
      <w:r>
        <w:rPr>
          <w:rFonts w:hint="default" w:ascii="Times New Roman" w:hAnsi="Times New Roman" w:cs="Times New Roman"/>
          <w:spacing w:val="7"/>
        </w:rPr>
        <w:t>根据专业人才培养方案确定的目标和培养规格，完成规定的实习实训，全部课程考核合</w:t>
      </w:r>
      <w:r>
        <w:rPr>
          <w:rFonts w:hint="default" w:ascii="Times New Roman" w:hAnsi="Times New Roman" w:cs="Times New Roman"/>
          <w:spacing w:val="3"/>
        </w:rPr>
        <w:t>格或修满学分，准予毕业。</w:t>
      </w:r>
    </w:p>
    <w:p w14:paraId="75798197">
      <w:pPr>
        <w:keepNext w:val="0"/>
        <w:keepLines w:val="0"/>
        <w:pageBreakBefore w:val="0"/>
        <w:widowControl w:val="0"/>
        <w:kinsoku/>
        <w:wordWrap/>
        <w:overflowPunct w:val="0"/>
        <w:topLinePunct w:val="0"/>
        <w:autoSpaceDE/>
        <w:autoSpaceDN/>
        <w:bidi w:val="0"/>
        <w:adjustRightInd w:val="0"/>
        <w:snapToGrid/>
        <w:spacing w:line="360" w:lineRule="exact"/>
        <w:ind w:left="0" w:right="0" w:firstLine="448" w:firstLineChars="200"/>
        <w:textAlignment w:val="auto"/>
        <w:outlineLvl w:val="0"/>
        <w:rPr>
          <w:rFonts w:hint="default" w:ascii="Times New Roman" w:hAnsi="Times New Roman" w:cs="Times New Roman" w:eastAsiaTheme="minorEastAsia"/>
          <w:spacing w:val="7"/>
          <w:kern w:val="2"/>
          <w:sz w:val="21"/>
          <w:szCs w:val="24"/>
          <w:lang w:val="en-US" w:eastAsia="zh-CN" w:bidi="ar-SA"/>
        </w:rPr>
      </w:pPr>
      <w:bookmarkStart w:id="35" w:name="_Toc28330"/>
      <w:r>
        <w:rPr>
          <w:rFonts w:hint="default" w:ascii="Times New Roman" w:hAnsi="Times New Roman" w:cs="Times New Roman" w:eastAsiaTheme="minorEastAsia"/>
          <w:spacing w:val="7"/>
          <w:kern w:val="2"/>
          <w:sz w:val="21"/>
          <w:szCs w:val="24"/>
          <w:lang w:val="en-US" w:eastAsia="zh-CN" w:bidi="ar-SA"/>
        </w:rPr>
        <w:t>1</w:t>
      </w:r>
      <w:r>
        <w:rPr>
          <w:rFonts w:hint="default" w:ascii="Times New Roman" w:hAnsi="Times New Roman" w:cs="Times New Roman"/>
          <w:spacing w:val="7"/>
          <w:kern w:val="2"/>
          <w:sz w:val="21"/>
          <w:szCs w:val="24"/>
          <w:lang w:val="en-US" w:eastAsia="zh-CN" w:bidi="ar-SA"/>
        </w:rPr>
        <w:t>.</w:t>
      </w:r>
      <w:r>
        <w:rPr>
          <w:rFonts w:hint="default" w:ascii="Times New Roman" w:hAnsi="Times New Roman" w:cs="Times New Roman" w:eastAsiaTheme="minorEastAsia"/>
          <w:spacing w:val="7"/>
          <w:kern w:val="2"/>
          <w:sz w:val="21"/>
          <w:szCs w:val="24"/>
          <w:lang w:val="en-US" w:eastAsia="zh-CN" w:bidi="ar-SA"/>
        </w:rPr>
        <w:t>德智体美劳良好，积极参加课外素质教育拓展活动，学生管理部门考核达标。</w:t>
      </w:r>
      <w:bookmarkEnd w:id="35"/>
    </w:p>
    <w:p w14:paraId="3DDD241F">
      <w:pPr>
        <w:keepNext w:val="0"/>
        <w:keepLines w:val="0"/>
        <w:pageBreakBefore w:val="0"/>
        <w:widowControl w:val="0"/>
        <w:kinsoku/>
        <w:wordWrap/>
        <w:overflowPunct w:val="0"/>
        <w:topLinePunct w:val="0"/>
        <w:autoSpaceDE/>
        <w:autoSpaceDN/>
        <w:bidi w:val="0"/>
        <w:adjustRightInd w:val="0"/>
        <w:snapToGrid/>
        <w:spacing w:line="360" w:lineRule="exact"/>
        <w:ind w:left="0" w:right="0" w:firstLine="448" w:firstLineChars="200"/>
        <w:textAlignment w:val="auto"/>
        <w:outlineLvl w:val="0"/>
        <w:rPr>
          <w:rFonts w:hint="default" w:ascii="Times New Roman" w:hAnsi="Times New Roman" w:cs="Times New Roman" w:eastAsiaTheme="minorEastAsia"/>
          <w:spacing w:val="7"/>
          <w:kern w:val="2"/>
          <w:sz w:val="21"/>
          <w:szCs w:val="24"/>
          <w:lang w:val="en-US" w:eastAsia="zh-CN" w:bidi="ar-SA"/>
        </w:rPr>
      </w:pPr>
      <w:bookmarkStart w:id="36" w:name="_Toc9648"/>
      <w:r>
        <w:rPr>
          <w:rFonts w:hint="default" w:ascii="Times New Roman" w:hAnsi="Times New Roman" w:cs="Times New Roman" w:eastAsiaTheme="minorEastAsia"/>
          <w:spacing w:val="7"/>
          <w:kern w:val="2"/>
          <w:sz w:val="21"/>
          <w:szCs w:val="24"/>
          <w:lang w:val="en-US" w:eastAsia="zh-CN" w:bidi="ar-SA"/>
        </w:rPr>
        <w:t>2</w:t>
      </w:r>
      <w:r>
        <w:rPr>
          <w:rFonts w:hint="default" w:ascii="Times New Roman" w:hAnsi="Times New Roman" w:cs="Times New Roman"/>
          <w:spacing w:val="7"/>
          <w:kern w:val="2"/>
          <w:sz w:val="21"/>
          <w:szCs w:val="24"/>
          <w:lang w:val="en-US" w:eastAsia="zh-CN" w:bidi="ar-SA"/>
        </w:rPr>
        <w:t>.</w:t>
      </w:r>
      <w:r>
        <w:rPr>
          <w:rFonts w:hint="default" w:ascii="Times New Roman" w:hAnsi="Times New Roman" w:cs="Times New Roman" w:eastAsiaTheme="minorEastAsia"/>
          <w:spacing w:val="7"/>
          <w:kern w:val="2"/>
          <w:sz w:val="21"/>
          <w:szCs w:val="24"/>
          <w:lang w:val="en-US" w:eastAsia="zh-CN" w:bidi="ar-SA"/>
        </w:rPr>
        <w:t>按规定修完所有课程，成绩合格。</w:t>
      </w:r>
      <w:bookmarkEnd w:id="36"/>
      <w:r>
        <w:rPr>
          <w:rFonts w:hint="default" w:ascii="Times New Roman" w:hAnsi="Times New Roman" w:cs="Times New Roman" w:eastAsiaTheme="minorEastAsia"/>
          <w:spacing w:val="7"/>
          <w:kern w:val="2"/>
          <w:sz w:val="21"/>
          <w:szCs w:val="24"/>
          <w:lang w:val="en-US" w:eastAsia="zh-CN" w:bidi="ar-SA"/>
        </w:rPr>
        <w:t xml:space="preserve"> </w:t>
      </w:r>
    </w:p>
    <w:p w14:paraId="333F4C72">
      <w:pPr>
        <w:keepNext w:val="0"/>
        <w:keepLines w:val="0"/>
        <w:pageBreakBefore w:val="0"/>
        <w:widowControl w:val="0"/>
        <w:kinsoku/>
        <w:wordWrap/>
        <w:overflowPunct w:val="0"/>
        <w:topLinePunct w:val="0"/>
        <w:autoSpaceDE/>
        <w:autoSpaceDN/>
        <w:bidi w:val="0"/>
        <w:adjustRightInd w:val="0"/>
        <w:snapToGrid/>
        <w:spacing w:line="360" w:lineRule="exact"/>
        <w:ind w:left="0" w:right="0" w:firstLine="448" w:firstLineChars="200"/>
        <w:textAlignment w:val="auto"/>
        <w:outlineLvl w:val="0"/>
        <w:rPr>
          <w:rFonts w:hint="default" w:ascii="Times New Roman" w:hAnsi="Times New Roman" w:cs="Times New Roman" w:eastAsiaTheme="minorEastAsia"/>
          <w:spacing w:val="7"/>
          <w:kern w:val="2"/>
          <w:sz w:val="21"/>
          <w:szCs w:val="24"/>
          <w:lang w:val="en-US" w:eastAsia="zh-CN" w:bidi="ar-SA"/>
        </w:rPr>
      </w:pPr>
      <w:bookmarkStart w:id="37" w:name="_Toc237"/>
      <w:r>
        <w:rPr>
          <w:rFonts w:hint="default" w:ascii="Times New Roman" w:hAnsi="Times New Roman" w:cs="Times New Roman" w:eastAsiaTheme="minorEastAsia"/>
          <w:spacing w:val="7"/>
          <w:kern w:val="2"/>
          <w:sz w:val="21"/>
          <w:szCs w:val="24"/>
          <w:lang w:val="en-US" w:eastAsia="zh-CN" w:bidi="ar-SA"/>
        </w:rPr>
        <w:t>3</w:t>
      </w:r>
      <w:r>
        <w:rPr>
          <w:rFonts w:hint="default" w:ascii="Times New Roman" w:hAnsi="Times New Roman" w:cs="Times New Roman"/>
          <w:spacing w:val="7"/>
          <w:kern w:val="2"/>
          <w:sz w:val="21"/>
          <w:szCs w:val="24"/>
          <w:lang w:val="en-US" w:eastAsia="zh-CN" w:bidi="ar-SA"/>
        </w:rPr>
        <w:t>.</w:t>
      </w:r>
      <w:r>
        <w:rPr>
          <w:rFonts w:hint="default" w:ascii="Times New Roman" w:hAnsi="Times New Roman" w:cs="Times New Roman" w:eastAsiaTheme="minorEastAsia"/>
          <w:spacing w:val="7"/>
          <w:kern w:val="2"/>
          <w:sz w:val="21"/>
          <w:szCs w:val="24"/>
          <w:lang w:val="en-US" w:eastAsia="zh-CN" w:bidi="ar-SA"/>
        </w:rPr>
        <w:t>参加毕业实习并实习单位考核鉴定合格。</w:t>
      </w:r>
      <w:bookmarkEnd w:id="37"/>
    </w:p>
    <w:p w14:paraId="1AE964B5">
      <w:pPr>
        <w:pStyle w:val="3"/>
        <w:keepNext w:val="0"/>
        <w:keepLines w:val="0"/>
        <w:pageBreakBefore w:val="0"/>
        <w:widowControl w:val="0"/>
        <w:kinsoku/>
        <w:wordWrap/>
        <w:overflowPunct/>
        <w:topLinePunct w:val="0"/>
        <w:autoSpaceDE/>
        <w:autoSpaceDN/>
        <w:bidi w:val="0"/>
        <w:adjustRightInd/>
        <w:snapToGrid/>
        <w:spacing w:after="0" w:afterLines="0" w:line="360" w:lineRule="exact"/>
        <w:ind w:left="0" w:right="0" w:firstLine="448" w:firstLineChars="200"/>
        <w:jc w:val="both"/>
        <w:textAlignment w:val="auto"/>
        <w:rPr>
          <w:rFonts w:hint="default" w:ascii="Times New Roman" w:hAnsi="Times New Roman" w:cs="Times New Roman" w:eastAsiaTheme="minorEastAsia"/>
          <w:spacing w:val="7"/>
          <w:kern w:val="2"/>
          <w:sz w:val="21"/>
          <w:szCs w:val="24"/>
          <w:lang w:val="en-US" w:eastAsia="zh-CN" w:bidi="ar-SA"/>
        </w:rPr>
      </w:pPr>
      <w:r>
        <w:rPr>
          <w:rFonts w:hint="default" w:ascii="Times New Roman" w:hAnsi="Times New Roman" w:cs="Times New Roman" w:eastAsiaTheme="minorEastAsia"/>
          <w:spacing w:val="7"/>
          <w:kern w:val="2"/>
          <w:sz w:val="21"/>
          <w:szCs w:val="24"/>
          <w:lang w:val="en-US" w:eastAsia="zh-CN" w:bidi="ar-SA"/>
        </w:rPr>
        <w:t>4.通过3年的学习，毕业时应达到培养规定中的素质、知识、能力要求，校内学分应达到10</w:t>
      </w:r>
      <w:r>
        <w:rPr>
          <w:rFonts w:hint="default" w:ascii="Times New Roman" w:hAnsi="Times New Roman" w:cs="Times New Roman"/>
          <w:spacing w:val="7"/>
          <w:kern w:val="2"/>
          <w:sz w:val="21"/>
          <w:szCs w:val="24"/>
          <w:lang w:val="en-US" w:eastAsia="zh-CN" w:bidi="ar-SA"/>
        </w:rPr>
        <w:t>7</w:t>
      </w:r>
      <w:r>
        <w:rPr>
          <w:rFonts w:hint="default" w:ascii="Times New Roman" w:hAnsi="Times New Roman" w:cs="Times New Roman" w:eastAsiaTheme="minorEastAsia"/>
          <w:spacing w:val="7"/>
          <w:kern w:val="2"/>
          <w:sz w:val="21"/>
          <w:szCs w:val="24"/>
          <w:lang w:val="en-US" w:eastAsia="zh-CN" w:bidi="ar-SA"/>
        </w:rPr>
        <w:t>，校外实习学分应达到34，总修学分应</w:t>
      </w:r>
      <w:r>
        <w:rPr>
          <w:rFonts w:hint="default" w:ascii="Times New Roman" w:hAnsi="Times New Roman" w:cs="Times New Roman"/>
          <w:spacing w:val="7"/>
          <w:kern w:val="2"/>
          <w:sz w:val="21"/>
          <w:szCs w:val="24"/>
          <w:lang w:val="en-US" w:eastAsia="zh-CN" w:bidi="ar-SA"/>
        </w:rPr>
        <w:t>达到</w:t>
      </w:r>
      <w:r>
        <w:rPr>
          <w:rFonts w:hint="default" w:ascii="Times New Roman" w:hAnsi="Times New Roman" w:cs="Times New Roman" w:eastAsiaTheme="minorEastAsia"/>
          <w:spacing w:val="7"/>
          <w:kern w:val="2"/>
          <w:sz w:val="21"/>
          <w:szCs w:val="24"/>
          <w:lang w:val="en-US" w:eastAsia="zh-CN" w:bidi="ar-SA"/>
        </w:rPr>
        <w:t>14</w:t>
      </w:r>
      <w:r>
        <w:rPr>
          <w:rFonts w:hint="default" w:ascii="Times New Roman" w:hAnsi="Times New Roman" w:cs="Times New Roman"/>
          <w:spacing w:val="7"/>
          <w:kern w:val="2"/>
          <w:sz w:val="21"/>
          <w:szCs w:val="24"/>
          <w:lang w:val="en-US" w:eastAsia="zh-CN" w:bidi="ar-SA"/>
        </w:rPr>
        <w:t>1</w:t>
      </w:r>
      <w:r>
        <w:rPr>
          <w:rFonts w:hint="default" w:ascii="Times New Roman" w:hAnsi="Times New Roman" w:cs="Times New Roman" w:eastAsiaTheme="minorEastAsia"/>
          <w:spacing w:val="7"/>
          <w:kern w:val="2"/>
          <w:sz w:val="21"/>
          <w:szCs w:val="24"/>
          <w:lang w:val="en-US" w:eastAsia="zh-CN" w:bidi="ar-SA"/>
        </w:rPr>
        <w:t>学分，且通过毕业考试，方可毕业</w:t>
      </w:r>
      <w:r>
        <w:rPr>
          <w:rFonts w:hint="default" w:ascii="Times New Roman" w:hAnsi="Times New Roman" w:cs="Times New Roman"/>
          <w:spacing w:val="7"/>
          <w:kern w:val="2"/>
          <w:sz w:val="21"/>
          <w:szCs w:val="24"/>
          <w:lang w:val="en-US" w:eastAsia="zh-CN" w:bidi="ar-SA"/>
        </w:rPr>
        <w:t>。</w:t>
      </w:r>
    </w:p>
    <w:p w14:paraId="67523E41">
      <w:pPr>
        <w:keepNext w:val="0"/>
        <w:keepLines w:val="0"/>
        <w:pageBreakBefore w:val="0"/>
        <w:widowControl w:val="0"/>
        <w:kinsoku/>
        <w:wordWrap/>
        <w:overflowPunct w:val="0"/>
        <w:topLinePunct w:val="0"/>
        <w:autoSpaceDE/>
        <w:autoSpaceDN/>
        <w:bidi w:val="0"/>
        <w:adjustRightInd w:val="0"/>
        <w:snapToGrid/>
        <w:spacing w:line="360" w:lineRule="exact"/>
        <w:ind w:left="0" w:leftChars="0" w:right="0" w:firstLine="448" w:firstLineChars="200"/>
        <w:textAlignment w:val="auto"/>
        <w:rPr>
          <w:rFonts w:hint="default" w:ascii="Times New Roman" w:hAnsi="Times New Roman" w:cs="Times New Roman" w:eastAsiaTheme="minorEastAsia"/>
          <w:spacing w:val="7"/>
          <w:kern w:val="2"/>
          <w:sz w:val="21"/>
          <w:szCs w:val="24"/>
          <w:lang w:val="en-US" w:eastAsia="zh-CN" w:bidi="ar-SA"/>
        </w:rPr>
      </w:pPr>
      <w:r>
        <w:rPr>
          <w:rFonts w:hint="default" w:ascii="Times New Roman" w:hAnsi="Times New Roman" w:cs="Times New Roman" w:eastAsiaTheme="minorEastAsia"/>
          <w:spacing w:val="7"/>
          <w:kern w:val="2"/>
          <w:sz w:val="21"/>
          <w:szCs w:val="24"/>
          <w:lang w:val="en-US" w:eastAsia="zh-CN" w:bidi="ar-SA"/>
        </w:rPr>
        <w:t>接受职业培训取得的职业技能等级证书、培训证书等学习成果，经学校认定，可以转化为相应的学历教育学分；达到相应职业学校学业要求的，可以取得相应的学业证书。</w:t>
      </w:r>
    </w:p>
    <w:p w14:paraId="2EEACBC5">
      <w:pPr>
        <w:keepNext w:val="0"/>
        <w:keepLines w:val="0"/>
        <w:pageBreakBefore w:val="0"/>
        <w:widowControl w:val="0"/>
        <w:kinsoku/>
        <w:wordWrap/>
        <w:overflowPunct/>
        <w:topLinePunct w:val="0"/>
        <w:autoSpaceDE/>
        <w:autoSpaceDN/>
        <w:bidi w:val="0"/>
        <w:adjustRightInd w:val="0"/>
        <w:snapToGrid/>
        <w:spacing w:line="360" w:lineRule="exact"/>
        <w:jc w:val="both"/>
        <w:textAlignment w:val="auto"/>
        <w:rPr>
          <w:rFonts w:hint="default" w:ascii="Times New Roman" w:hAnsi="Times New Roman" w:cs="Times New Roman" w:eastAsiaTheme="minorEastAsia"/>
          <w:color w:val="auto"/>
          <w:sz w:val="21"/>
          <w:szCs w:val="21"/>
          <w:lang w:val="zh-CN"/>
        </w:rPr>
      </w:pPr>
    </w:p>
    <w:p w14:paraId="1CD8FCE9">
      <w:pPr>
        <w:keepNext w:val="0"/>
        <w:keepLines w:val="0"/>
        <w:pageBreakBefore w:val="0"/>
        <w:widowControl w:val="0"/>
        <w:kinsoku/>
        <w:wordWrap/>
        <w:overflowPunct w:val="0"/>
        <w:topLinePunct w:val="0"/>
        <w:autoSpaceDE/>
        <w:autoSpaceDN/>
        <w:bidi w:val="0"/>
        <w:adjustRightInd w:val="0"/>
        <w:snapToGrid w:val="0"/>
        <w:spacing w:line="560" w:lineRule="exact"/>
        <w:jc w:val="center"/>
        <w:textAlignment w:val="auto"/>
        <w:rPr>
          <w:rFonts w:hint="eastAsia" w:ascii="Times New Roman" w:hAnsi="Times New Roman" w:eastAsia="黑体" w:cs="Times New Roman"/>
          <w:color w:val="C00000"/>
          <w:sz w:val="32"/>
          <w:szCs w:val="32"/>
          <w:lang w:val="en-US" w:eastAsia="zh-CN"/>
        </w:rPr>
      </w:pPr>
    </w:p>
    <w:p w14:paraId="1D7378C0"/>
    <w:p w14:paraId="1AFE171D"/>
    <w:sectPr>
      <w:pgSz w:w="11906" w:h="16838"/>
      <w:pgMar w:top="1429" w:right="1054" w:bottom="1151" w:left="105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华文楷体">
    <w:altName w:val="楷体_GB2312"/>
    <w:panose1 w:val="02010600040101010101"/>
    <w:charset w:val="86"/>
    <w:family w:val="auto"/>
    <w:pitch w:val="default"/>
    <w:sig w:usb0="00000000" w:usb1="00000000" w:usb2="00000000" w:usb3="00000000" w:csb0="0004009F" w:csb1="DFD7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B29AA2E"/>
    <w:multiLevelType w:val="singleLevel"/>
    <w:tmpl w:val="CB29AA2E"/>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9EA0640"/>
    <w:rsid w:val="59EA0640"/>
    <w:rsid w:val="70764B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9"/>
    <w:pPr>
      <w:keepNext/>
      <w:keepLines/>
      <w:spacing w:before="340" w:after="330" w:line="576" w:lineRule="auto"/>
      <w:outlineLvl w:val="0"/>
    </w:pPr>
    <w:rPr>
      <w:rFonts w:asciiTheme="minorAscii" w:hAnsiTheme="minorAscii"/>
      <w:b/>
      <w:kern w:val="44"/>
      <w:sz w:val="32"/>
    </w:rPr>
  </w:style>
  <w:style w:type="character" w:default="1" w:styleId="8">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0"/>
    <w:pPr>
      <w:spacing w:after="120" w:afterLines="0"/>
    </w:pPr>
  </w:style>
  <w:style w:type="paragraph" w:styleId="4">
    <w:name w:val="Plain Text"/>
    <w:basedOn w:val="1"/>
    <w:qFormat/>
    <w:uiPriority w:val="0"/>
    <w:rPr>
      <w:rFonts w:hAnsi="Courier New" w:cs="Courier New"/>
      <w:szCs w:val="21"/>
    </w:rPr>
  </w:style>
  <w:style w:type="paragraph" w:styleId="5">
    <w:name w:val="Normal (Web)"/>
    <w:basedOn w:val="1"/>
    <w:qFormat/>
    <w:uiPriority w:val="0"/>
    <w:pPr>
      <w:spacing w:before="100" w:beforeAutospacing="1" w:after="100" w:afterAutospacing="1"/>
      <w:ind w:left="0" w:right="0"/>
      <w:jc w:val="left"/>
    </w:pPr>
    <w:rPr>
      <w:kern w:val="0"/>
      <w:sz w:val="24"/>
      <w:lang w:val="en-US" w:eastAsia="zh-CN" w:bidi="ar"/>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
    <w:name w:val="Table Text"/>
    <w:basedOn w:val="1"/>
    <w:autoRedefine/>
    <w:semiHidden/>
    <w:qFormat/>
    <w:uiPriority w:val="0"/>
    <w:rPr>
      <w:rFonts w:ascii="宋体" w:hAnsi="宋体" w:eastAsia="宋体" w:cs="宋体"/>
      <w:sz w:val="20"/>
      <w:szCs w:val="20"/>
      <w:lang w:val="en-US" w:eastAsia="en-US" w:bidi="ar-SA"/>
    </w:rPr>
  </w:style>
  <w:style w:type="table" w:customStyle="1" w:styleId="10">
    <w:name w:val="Table Normal"/>
    <w:basedOn w:val="6"/>
    <w:semiHidden/>
    <w:unhideWhenUsed/>
    <w:qFormat/>
    <w:uiPriority w:val="0"/>
    <w:rPr>
      <w:rFonts w:ascii="Arial" w:hAnsi="Arial" w:cs="Arial"/>
    </w:rPr>
    <w:tblPr>
      <w:tblCellMar>
        <w:top w:w="0" w:type="dxa"/>
        <w:left w:w="0" w:type="dxa"/>
        <w:bottom w:w="0" w:type="dxa"/>
        <w:right w:w="0" w:type="dxa"/>
      </w:tblCellMar>
    </w:tblPr>
  </w:style>
  <w:style w:type="character" w:customStyle="1" w:styleId="11">
    <w:name w:val="NormalCharacter"/>
    <w:link w:val="12"/>
    <w:qFormat/>
    <w:uiPriority w:val="0"/>
    <w:rPr>
      <w:rFonts w:ascii="宋体" w:hAnsi="宋体"/>
      <w:kern w:val="0"/>
      <w:sz w:val="20"/>
      <w:szCs w:val="20"/>
      <w:lang w:val="zh-CN" w:bidi="zh-CN"/>
    </w:rPr>
  </w:style>
  <w:style w:type="paragraph" w:customStyle="1" w:styleId="12">
    <w:name w:val="UserStyle_3"/>
    <w:basedOn w:val="1"/>
    <w:link w:val="11"/>
    <w:qFormat/>
    <w:uiPriority w:val="0"/>
    <w:rPr>
      <w:rFonts w:ascii="宋体" w:hAnsi="宋体"/>
      <w:kern w:val="0"/>
      <w:sz w:val="20"/>
      <w:szCs w:val="20"/>
      <w:lang w:val="zh-CN" w:bidi="zh-CN"/>
    </w:rPr>
  </w:style>
  <w:style w:type="character" w:customStyle="1" w:styleId="13">
    <w:name w:val="15"/>
    <w:basedOn w:val="8"/>
    <w:qFormat/>
    <w:uiPriority w:val="0"/>
    <w:rPr>
      <w:rFonts w:hint="eastAsia" w:ascii="宋体" w:hAnsi="宋体" w:eastAsia="宋体"/>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16</Pages>
  <Words>9433</Words>
  <Characters>9668</Characters>
  <Lines>0</Lines>
  <Paragraphs>0</Paragraphs>
  <TotalTime>0</TotalTime>
  <ScaleCrop>false</ScaleCrop>
  <LinksUpToDate>false</LinksUpToDate>
  <CharactersWithSpaces>9716</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2025-05-23T01:47:00Z</dcterms:created>
  <dc:creator>赵晓燕</dc:creator>
  <cp:lastModifiedBy>lover</cp:lastModifiedBy>
  <dcterms:modified xsi:type="dcterms:W3CDTF">2025-05-23T01:49:20Z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627E0EEFE7AB4FB09C9A96BCC15A8C25_13</vt:lpwstr>
  </property>
  <property fmtid="{D5CDD505-2E9C-101B-9397-08002B2CF9AE}" pid="4" name="KSOTemplateDocerSaveRecord">
    <vt:lpwstr>eyJoZGlkIjoiNDFkMTlmZTFmMjZlYzdkYmM3ZDdlMjBhN2E3OTA5MzIiLCJ1c2VySWQiOiI0MzA4NzU1MjYifQ==</vt:lpwstr>
  </property>
</Properties>
</file>