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line="231" w:lineRule="auto"/>
        <w:ind w:left="35"/>
        <w:rPr>
          <w:rFonts w:hint="eastAsia" w:ascii="黑体" w:hAnsi="黑体" w:eastAsia="黑体" w:cs="黑体"/>
          <w:sz w:val="30"/>
          <w:szCs w:val="30"/>
          <w:lang w:val="en-US" w:eastAsia="zh-CN"/>
        </w:rPr>
      </w:pPr>
      <w:bookmarkStart w:id="0" w:name="_GoBack"/>
      <w:bookmarkEnd w:id="0"/>
      <w:r>
        <w:rPr>
          <w:rFonts w:hint="eastAsia" w:ascii="黑体" w:hAnsi="黑体" w:eastAsia="黑体" w:cs="黑体"/>
          <w:spacing w:val="-8"/>
          <w:sz w:val="30"/>
          <w:szCs w:val="30"/>
        </w:rPr>
        <w:t>附件</w:t>
      </w:r>
      <w:r>
        <w:rPr>
          <w:rFonts w:hint="eastAsia" w:ascii="黑体" w:hAnsi="黑体" w:eastAsia="黑体" w:cs="黑体"/>
          <w:spacing w:val="-8"/>
          <w:sz w:val="30"/>
          <w:szCs w:val="30"/>
          <w:lang w:val="en-US" w:eastAsia="zh-CN"/>
        </w:rPr>
        <w:t>1</w:t>
      </w:r>
    </w:p>
    <w:p>
      <w:pPr>
        <w:spacing w:line="257" w:lineRule="auto"/>
        <w:rPr>
          <w:rFonts w:ascii="Arial"/>
          <w:sz w:val="21"/>
        </w:rPr>
      </w:pPr>
    </w:p>
    <w:p>
      <w:pPr>
        <w:keepNext w:val="0"/>
        <w:keepLines w:val="0"/>
        <w:pageBreakBefore w:val="0"/>
        <w:widowControl w:val="0"/>
        <w:kinsoku/>
        <w:wordWrap/>
        <w:overflowPunct/>
        <w:topLinePunct w:val="0"/>
        <w:autoSpaceDE/>
        <w:autoSpaceDN/>
        <w:bidi w:val="0"/>
        <w:adjustRightInd/>
        <w:snapToGrid/>
        <w:spacing w:before="180" w:line="560" w:lineRule="exact"/>
        <w:ind w:left="2212"/>
        <w:textAlignment w:val="auto"/>
        <w:rPr>
          <w:rFonts w:hint="eastAsia" w:ascii="微软雅黑" w:hAnsi="微软雅黑" w:eastAsia="微软雅黑" w:cs="微软雅黑"/>
          <w:sz w:val="44"/>
          <w:szCs w:val="44"/>
        </w:rPr>
      </w:pPr>
      <w:r>
        <w:rPr>
          <w:rFonts w:hint="eastAsia" w:ascii="微软雅黑" w:hAnsi="微软雅黑" w:eastAsia="微软雅黑" w:cs="微软雅黑"/>
          <w:spacing w:val="17"/>
          <w:sz w:val="44"/>
          <w:szCs w:val="44"/>
        </w:rPr>
        <w:t>郑州医药健康职业学院</w:t>
      </w:r>
    </w:p>
    <w:p>
      <w:pPr>
        <w:keepNext w:val="0"/>
        <w:keepLines w:val="0"/>
        <w:pageBreakBefore w:val="0"/>
        <w:widowControl w:val="0"/>
        <w:kinsoku/>
        <w:wordWrap/>
        <w:overflowPunct/>
        <w:topLinePunct w:val="0"/>
        <w:autoSpaceDE/>
        <w:autoSpaceDN/>
        <w:bidi w:val="0"/>
        <w:adjustRightInd/>
        <w:snapToGrid/>
        <w:spacing w:line="560" w:lineRule="exact"/>
        <w:ind w:left="896"/>
        <w:textAlignment w:val="auto"/>
        <w:rPr>
          <w:rFonts w:hint="eastAsia" w:ascii="微软雅黑" w:hAnsi="微软雅黑" w:eastAsia="微软雅黑" w:cs="微软雅黑"/>
          <w:spacing w:val="27"/>
          <w:sz w:val="44"/>
          <w:szCs w:val="44"/>
        </w:rPr>
      </w:pPr>
      <w:r>
        <w:rPr>
          <w:rFonts w:hint="eastAsia" w:ascii="微软雅黑" w:hAnsi="微软雅黑" w:eastAsia="微软雅黑" w:cs="微软雅黑"/>
          <w:spacing w:val="27"/>
          <w:sz w:val="44"/>
          <w:szCs w:val="44"/>
        </w:rPr>
        <w:t>教学质量督导工作管理办法(试行)</w:t>
      </w:r>
    </w:p>
    <w:p>
      <w:pPr>
        <w:keepNext w:val="0"/>
        <w:keepLines w:val="0"/>
        <w:pageBreakBefore w:val="0"/>
        <w:widowControl w:val="0"/>
        <w:kinsoku/>
        <w:wordWrap/>
        <w:overflowPunct/>
        <w:topLinePunct w:val="0"/>
        <w:autoSpaceDE/>
        <w:autoSpaceDN/>
        <w:bidi w:val="0"/>
        <w:adjustRightInd/>
        <w:snapToGrid/>
        <w:spacing w:line="560" w:lineRule="exact"/>
        <w:ind w:left="896"/>
        <w:textAlignment w:val="auto"/>
        <w:rPr>
          <w:rFonts w:hint="eastAsia" w:ascii="微软雅黑" w:hAnsi="微软雅黑" w:eastAsia="微软雅黑" w:cs="微软雅黑"/>
          <w:spacing w:val="27"/>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ind w:left="21" w:right="40" w:firstLine="649"/>
        <w:jc w:val="both"/>
        <w:textAlignment w:val="auto"/>
        <w:rPr>
          <w:rFonts w:ascii="黑体" w:hAnsi="黑体" w:eastAsia="黑体" w:cs="黑体"/>
          <w:spacing w:val="5"/>
          <w:sz w:val="32"/>
          <w:szCs w:val="32"/>
        </w:rPr>
      </w:pPr>
      <w:r>
        <w:rPr>
          <w:rFonts w:hint="eastAsia" w:ascii="仿宋_GB2312" w:hAnsi="Times New Roman" w:eastAsia="仿宋_GB2312" w:cs="Times New Roman"/>
          <w:kern w:val="2"/>
          <w:sz w:val="32"/>
          <w:szCs w:val="32"/>
          <w:lang w:val="en-US" w:eastAsia="zh-CN" w:bidi="ar-SA"/>
        </w:rPr>
        <w:t>以习近平新时代中国特色社会主义思想为指导，贯彻落实全国高校思想政治工作会议、全国教育大会精神，为进一步深化教育教学改革,建立健全教学质量监控体系,完善教学督导制度,保证教学督导工作正常开展,促进教学质量全面提升，特制定本办法。</w:t>
      </w: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ascii="黑体" w:hAnsi="黑体" w:eastAsia="黑体" w:cs="黑体"/>
          <w:sz w:val="30"/>
          <w:szCs w:val="30"/>
        </w:rPr>
      </w:pPr>
      <w:r>
        <w:rPr>
          <w:rFonts w:ascii="黑体" w:hAnsi="黑体" w:eastAsia="黑体" w:cs="黑体"/>
          <w:spacing w:val="5"/>
          <w:sz w:val="32"/>
          <w:szCs w:val="32"/>
        </w:rPr>
        <w:t>第一章</w:t>
      </w:r>
      <w:r>
        <w:rPr>
          <w:rFonts w:ascii="黑体" w:hAnsi="黑体" w:eastAsia="黑体" w:cs="黑体"/>
          <w:spacing w:val="23"/>
          <w:sz w:val="32"/>
          <w:szCs w:val="32"/>
        </w:rPr>
        <w:t xml:space="preserve">  </w:t>
      </w:r>
      <w:r>
        <w:rPr>
          <w:rFonts w:ascii="黑体" w:hAnsi="黑体" w:eastAsia="黑体" w:cs="黑体"/>
          <w:spacing w:val="5"/>
          <w:sz w:val="32"/>
          <w:szCs w:val="32"/>
        </w:rPr>
        <w:t>总</w:t>
      </w:r>
      <w:r>
        <w:rPr>
          <w:rFonts w:ascii="黑体" w:hAnsi="黑体" w:eastAsia="黑体" w:cs="黑体"/>
          <w:spacing w:val="19"/>
          <w:sz w:val="32"/>
          <w:szCs w:val="32"/>
        </w:rPr>
        <w:t xml:space="preserve">  </w:t>
      </w:r>
      <w:r>
        <w:rPr>
          <w:rFonts w:ascii="黑体" w:hAnsi="黑体" w:eastAsia="黑体" w:cs="黑体"/>
          <w:spacing w:val="5"/>
          <w:sz w:val="32"/>
          <w:szCs w:val="32"/>
        </w:rPr>
        <w:t>则</w:t>
      </w:r>
    </w:p>
    <w:p>
      <w:pPr>
        <w:pStyle w:val="2"/>
        <w:keepNext w:val="0"/>
        <w:keepLines w:val="0"/>
        <w:pageBreakBefore w:val="0"/>
        <w:widowControl w:val="0"/>
        <w:kinsoku/>
        <w:wordWrap/>
        <w:overflowPunct/>
        <w:topLinePunct w:val="0"/>
        <w:autoSpaceDE/>
        <w:autoSpaceDN/>
        <w:bidi w:val="0"/>
        <w:adjustRightInd/>
        <w:snapToGrid/>
        <w:spacing w:line="560" w:lineRule="exact"/>
        <w:ind w:left="1" w:right="42" w:firstLine="641"/>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第一条</w:t>
      </w:r>
      <w:r>
        <w:rPr>
          <w:rFonts w:hint="eastAsia" w:ascii="仿宋_GB2312" w:hAnsi="Times New Roman" w:eastAsia="仿宋_GB2312" w:cs="Times New Roman"/>
          <w:kern w:val="2"/>
          <w:sz w:val="32"/>
          <w:szCs w:val="32"/>
          <w:lang w:val="en-US" w:eastAsia="zh-CN" w:bidi="ar-SA"/>
        </w:rPr>
        <w:t xml:space="preserve"> 教学督导工作的主要任务是对学校教学与教学管理工作全过程进行检查、监督、评价和指导，为学校教学改革与发展提供咨询建议与决策依据，促进优良教风、学风和育人环境的形成。</w:t>
      </w:r>
    </w:p>
    <w:p>
      <w:pPr>
        <w:pStyle w:val="2"/>
        <w:keepNext w:val="0"/>
        <w:keepLines w:val="0"/>
        <w:pageBreakBefore w:val="0"/>
        <w:widowControl w:val="0"/>
        <w:kinsoku/>
        <w:wordWrap/>
        <w:overflowPunct/>
        <w:topLinePunct w:val="0"/>
        <w:autoSpaceDE/>
        <w:autoSpaceDN/>
        <w:bidi w:val="0"/>
        <w:adjustRightInd/>
        <w:snapToGrid/>
        <w:spacing w:line="560" w:lineRule="exact"/>
        <w:ind w:left="7" w:right="45" w:firstLine="634"/>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第二条</w:t>
      </w:r>
      <w:r>
        <w:rPr>
          <w:rFonts w:hint="eastAsia" w:ascii="仿宋_GB2312" w:hAnsi="Times New Roman" w:eastAsia="仿宋_GB2312" w:cs="Times New Roman"/>
          <w:kern w:val="2"/>
          <w:sz w:val="32"/>
          <w:szCs w:val="32"/>
          <w:lang w:val="en-US" w:eastAsia="zh-CN" w:bidi="ar-SA"/>
        </w:rPr>
        <w:t xml:space="preserve"> 教学督导工作应贯彻实事求是、客观公正的原则，检查与指导相结合、监督与服务相结合、评价与促进相结合，实现教学督导工作的制度化、常态化、规范化和科学化。</w:t>
      </w: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ascii="黑体" w:hAnsi="黑体" w:eastAsia="黑体" w:cs="黑体"/>
          <w:spacing w:val="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ascii="黑体" w:hAnsi="黑体" w:eastAsia="黑体" w:cs="黑体"/>
          <w:spacing w:val="5"/>
          <w:sz w:val="32"/>
          <w:szCs w:val="32"/>
        </w:rPr>
      </w:pPr>
      <w:r>
        <w:rPr>
          <w:rFonts w:ascii="黑体" w:hAnsi="黑体" w:eastAsia="黑体" w:cs="黑体"/>
          <w:spacing w:val="5"/>
          <w:sz w:val="32"/>
          <w:szCs w:val="32"/>
        </w:rPr>
        <w:t>第二章  组织机构</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第三条</w:t>
      </w:r>
      <w:r>
        <w:rPr>
          <w:rFonts w:hint="eastAsia" w:ascii="仿宋_GB2312" w:hAnsi="Times New Roman" w:eastAsia="仿宋_GB2312" w:cs="Times New Roman"/>
          <w:kern w:val="2"/>
          <w:sz w:val="32"/>
          <w:szCs w:val="32"/>
          <w:lang w:val="en-US" w:eastAsia="zh-CN" w:bidi="ar-SA"/>
        </w:rPr>
        <w:t xml:space="preserve"> 学校成立“郑州医药健康职业学院教学督导委员会”。教学督导工作小组是在书记、校长的领导下对教学秩序、教学水平、教学质量进行检查、监督和评价的机构。</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教学督导工作小组下设办公室，办公室设在教务科研处；成员由教务科研处、各二级学院(部)等部门及专兼职督导人员组成。教学督导员归教学督导办公室直接管理。</w:t>
      </w:r>
    </w:p>
    <w:p>
      <w:pPr>
        <w:keepNext w:val="0"/>
        <w:keepLines w:val="0"/>
        <w:pageBreakBefore w:val="0"/>
        <w:widowControl w:val="0"/>
        <w:tabs>
          <w:tab w:val="left" w:pos="2421"/>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 xml:space="preserve">第四条 </w:t>
      </w:r>
      <w:r>
        <w:rPr>
          <w:rFonts w:hint="eastAsia" w:ascii="仿宋_GB2312" w:hAnsi="Times New Roman" w:eastAsia="仿宋_GB2312" w:cs="Times New Roman"/>
          <w:kern w:val="2"/>
          <w:sz w:val="32"/>
          <w:szCs w:val="32"/>
          <w:lang w:val="en-US" w:eastAsia="zh-CN" w:bidi="ar-SA"/>
        </w:rPr>
        <w:t>各</w:t>
      </w:r>
      <w:r>
        <w:rPr>
          <w:rFonts w:hint="eastAsia" w:ascii="仿宋_GB2312" w:eastAsia="仿宋_GB2312" w:cs="Times New Roman"/>
          <w:kern w:val="2"/>
          <w:sz w:val="32"/>
          <w:szCs w:val="32"/>
          <w:lang w:val="en-US" w:eastAsia="zh-CN" w:bidi="ar-SA"/>
        </w:rPr>
        <w:t>二级</w:t>
      </w:r>
      <w:r>
        <w:rPr>
          <w:rFonts w:hint="eastAsia" w:ascii="仿宋_GB2312" w:hAnsi="Times New Roman" w:eastAsia="仿宋_GB2312" w:cs="Times New Roman"/>
          <w:kern w:val="2"/>
          <w:sz w:val="32"/>
          <w:szCs w:val="32"/>
          <w:lang w:val="en-US" w:eastAsia="zh-CN" w:bidi="ar-SA"/>
        </w:rPr>
        <w:t>学院(部)设教学督导组，由各</w:t>
      </w:r>
      <w:r>
        <w:rPr>
          <w:rFonts w:hint="eastAsia" w:ascii="仿宋_GB2312" w:eastAsia="仿宋_GB2312" w:cs="Times New Roman"/>
          <w:kern w:val="2"/>
          <w:sz w:val="32"/>
          <w:szCs w:val="32"/>
          <w:lang w:val="en-US" w:eastAsia="zh-CN" w:bidi="ar-SA"/>
        </w:rPr>
        <w:t>二级</w:t>
      </w:r>
      <w:r>
        <w:rPr>
          <w:rFonts w:hint="eastAsia" w:ascii="仿宋_GB2312" w:hAnsi="Times New Roman" w:eastAsia="仿宋_GB2312" w:cs="Times New Roman"/>
          <w:kern w:val="2"/>
          <w:sz w:val="32"/>
          <w:szCs w:val="32"/>
          <w:lang w:val="en-US" w:eastAsia="zh-CN" w:bidi="ar-SA"/>
        </w:rPr>
        <w:t>学院(部)主管教学副主任、教研室主任、专业带头人、骨干教师等组成。</w:t>
      </w: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ascii="黑体" w:hAnsi="黑体" w:eastAsia="黑体" w:cs="黑体"/>
          <w:spacing w:val="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ascii="黑体" w:hAnsi="黑体" w:eastAsia="黑体" w:cs="黑体"/>
          <w:spacing w:val="5"/>
          <w:sz w:val="32"/>
          <w:szCs w:val="32"/>
        </w:rPr>
      </w:pPr>
      <w:r>
        <w:rPr>
          <w:rFonts w:ascii="黑体" w:hAnsi="黑体" w:eastAsia="黑体" w:cs="黑体"/>
          <w:spacing w:val="5"/>
          <w:sz w:val="32"/>
          <w:szCs w:val="32"/>
        </w:rPr>
        <w:t>第三章  聘  任</w:t>
      </w:r>
    </w:p>
    <w:p>
      <w:pPr>
        <w:pStyle w:val="2"/>
        <w:keepNext w:val="0"/>
        <w:keepLines w:val="0"/>
        <w:pageBreakBefore w:val="0"/>
        <w:widowControl w:val="0"/>
        <w:kinsoku/>
        <w:wordWrap/>
        <w:overflowPunct/>
        <w:topLinePunct w:val="0"/>
        <w:autoSpaceDE/>
        <w:autoSpaceDN/>
        <w:bidi w:val="0"/>
        <w:adjustRightInd/>
        <w:snapToGrid/>
        <w:spacing w:line="560" w:lineRule="exact"/>
        <w:ind w:left="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第五条</w:t>
      </w:r>
      <w:r>
        <w:rPr>
          <w:rFonts w:hint="eastAsia" w:ascii="仿宋_GB2312" w:hAnsi="Times New Roman" w:eastAsia="仿宋_GB2312" w:cs="Times New Roman"/>
          <w:kern w:val="2"/>
          <w:sz w:val="32"/>
          <w:szCs w:val="32"/>
          <w:lang w:val="en-US" w:eastAsia="zh-CN" w:bidi="ar-SA"/>
        </w:rPr>
        <w:t xml:space="preserve"> 教学督导员聘任条件</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(一)热爱教育事业，热心教学工作，关心学校发展，具有良好的思想觉悟和品德修养，坚持原则，实事求是，公道正派，廉洁自律，具有较强的事业心、责任感与奉献精神。</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(二)教育理念先进，有较高政策理论水平，长期从事教学或教学管理工作，具有一定的教育科学理论知识和丰富的教学或教学管理实践经验，熟悉医学院校教学管理过程和规章制度。</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(三)原则上应为副教授以上职称的教师或相应职称的管理</w:t>
      </w:r>
    </w:p>
    <w:p>
      <w:pPr>
        <w:pStyle w:val="2"/>
        <w:keepNext w:val="0"/>
        <w:keepLines w:val="0"/>
        <w:pageBreakBefore w:val="0"/>
        <w:widowControl w:val="0"/>
        <w:kinsoku/>
        <w:wordWrap/>
        <w:overflowPunct/>
        <w:topLinePunct w:val="0"/>
        <w:autoSpaceDE/>
        <w:autoSpaceDN/>
        <w:bidi w:val="0"/>
        <w:adjustRightInd/>
        <w:snapToGrid/>
        <w:spacing w:line="560" w:lineRule="exact"/>
        <w:ind w:right="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干部。</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第六条</w:t>
      </w:r>
      <w:r>
        <w:rPr>
          <w:rFonts w:hint="eastAsia" w:ascii="仿宋_GB2312" w:hAnsi="Times New Roman" w:eastAsia="仿宋_GB2312" w:cs="Times New Roman"/>
          <w:kern w:val="2"/>
          <w:sz w:val="32"/>
          <w:szCs w:val="32"/>
          <w:lang w:val="en-US" w:eastAsia="zh-CN" w:bidi="ar-SA"/>
        </w:rPr>
        <w:t xml:space="preserve"> 教学督导员聘任规则</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(一)在本人自愿的基础上，由各二级学院(部)和职能部门推荐，教务科研处审核，报校领导同意，由校长聘任。聘任结果由教务科研处备案。</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eastAsia"/>
          <w:lang w:val="en-US" w:eastAsia="zh-CN"/>
        </w:rPr>
      </w:pPr>
      <w:r>
        <w:rPr>
          <w:rFonts w:hint="eastAsia" w:ascii="仿宋_GB2312" w:hAnsi="Times New Roman" w:eastAsia="仿宋_GB2312" w:cs="Times New Roman"/>
          <w:kern w:val="2"/>
          <w:sz w:val="32"/>
          <w:szCs w:val="32"/>
          <w:lang w:val="en-US" w:eastAsia="zh-CN" w:bidi="ar-SA"/>
        </w:rPr>
        <w:t>(二)教学督导员任期2年。</w:t>
      </w:r>
    </w:p>
    <w:p>
      <w:pPr>
        <w:pStyle w:val="2"/>
        <w:keepNext w:val="0"/>
        <w:keepLines w:val="0"/>
        <w:pageBreakBefore w:val="0"/>
        <w:widowControl w:val="0"/>
        <w:kinsoku/>
        <w:wordWrap/>
        <w:overflowPunct/>
        <w:topLinePunct w:val="0"/>
        <w:autoSpaceDE/>
        <w:autoSpaceDN/>
        <w:bidi w:val="0"/>
        <w:adjustRightInd/>
        <w:snapToGrid/>
        <w:spacing w:line="560" w:lineRule="exact"/>
        <w:ind w:right="44"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(三)有下列情况之一者，予以解聘：不服从教学督导工作小组安排，不能完成规定督导任务；无故缺席教学督导委员会相关会议；违反学校有关规定，有失教学督导员形象等。</w:t>
      </w:r>
    </w:p>
    <w:p>
      <w:pPr>
        <w:keepNext w:val="0"/>
        <w:keepLines w:val="0"/>
        <w:pageBreakBefore w:val="0"/>
        <w:widowControl w:val="0"/>
        <w:kinsoku/>
        <w:wordWrap/>
        <w:overflowPunct/>
        <w:topLinePunct w:val="0"/>
        <w:autoSpaceDE/>
        <w:autoSpaceDN/>
        <w:bidi w:val="0"/>
        <w:adjustRightInd/>
        <w:snapToGrid/>
        <w:spacing w:line="560" w:lineRule="exact"/>
        <w:ind w:left="2658"/>
        <w:textAlignment w:val="auto"/>
        <w:rPr>
          <w:rFonts w:ascii="黑体" w:hAnsi="黑体" w:eastAsia="黑体" w:cs="黑体"/>
          <w:spacing w:val="5"/>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2658"/>
        <w:textAlignment w:val="auto"/>
        <w:rPr>
          <w:rFonts w:hint="eastAsia" w:ascii="仿宋_GB2312" w:eastAsia="仿宋_GB2312"/>
          <w:sz w:val="32"/>
          <w:szCs w:val="32"/>
        </w:rPr>
      </w:pPr>
      <w:r>
        <w:rPr>
          <w:rFonts w:ascii="黑体" w:hAnsi="黑体" w:eastAsia="黑体" w:cs="黑体"/>
          <w:spacing w:val="5"/>
          <w:sz w:val="32"/>
          <w:szCs w:val="32"/>
        </w:rPr>
        <w:t>第四章  工作职责与待遇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hint="eastAsia" w:ascii="仿宋_GB2312" w:eastAsia="仿宋_GB2312"/>
          <w:b/>
          <w:bCs/>
          <w:sz w:val="32"/>
          <w:szCs w:val="32"/>
          <w:lang w:val="en-US" w:eastAsia="zh-CN"/>
        </w:rPr>
        <w:t xml:space="preserve"> </w:t>
      </w:r>
      <w:r>
        <w:rPr>
          <w:rFonts w:hint="eastAsia" w:ascii="仿宋_GB2312" w:eastAsia="仿宋_GB2312"/>
          <w:sz w:val="32"/>
          <w:szCs w:val="32"/>
        </w:rPr>
        <w:t>学校教学督导员的工作职责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学校教学督导员的主要职责是对全校全日制教学工作进行检查、督促、指导、评议和调研，为学校改进教学工作提供依据</w:t>
      </w:r>
      <w:r>
        <w:rPr>
          <w:rFonts w:hint="eastAsia" w:ascii="仿宋_GB2312" w:eastAsia="仿宋_GB2312"/>
          <w:sz w:val="32"/>
          <w:szCs w:val="32"/>
          <w:lang w:eastAsia="zh-CN"/>
        </w:rPr>
        <w:t>。</w:t>
      </w:r>
      <w:r>
        <w:rPr>
          <w:rFonts w:hint="eastAsia" w:ascii="仿宋_GB2312" w:eastAsia="仿宋_GB2312"/>
          <w:sz w:val="32"/>
          <w:szCs w:val="32"/>
        </w:rPr>
        <w:t>校级教学督导员采取分组听课、推门听课、随机听课的方式，</w:t>
      </w:r>
      <w:r>
        <w:rPr>
          <w:rFonts w:hint="eastAsia" w:ascii="仿宋_GB2312" w:eastAsia="仿宋_GB2312"/>
          <w:sz w:val="32"/>
          <w:szCs w:val="32"/>
          <w:lang w:val="en-US" w:eastAsia="zh-CN"/>
        </w:rPr>
        <w:t>平</w:t>
      </w:r>
      <w:r>
        <w:rPr>
          <w:rFonts w:hint="eastAsia" w:ascii="仿宋_GB2312" w:eastAsia="仿宋_GB2312"/>
          <w:sz w:val="32"/>
          <w:szCs w:val="32"/>
        </w:rPr>
        <w:t>均每人每天督导1-2个课时，由教务处负责按月统计督导工作量。校级教学督导员按专业不同进行教学巡查、教研活动检查，平均每月1-2次，校级教学督导员按专业不同召开学生、教师座谈会，每学期各1次。教学巡查、教研活动检查、召开师生座谈会，不计入工作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r>
        <w:rPr>
          <w:rFonts w:hint="eastAsia" w:ascii="仿宋_GB2312" w:eastAsia="仿宋_GB2312"/>
          <w:sz w:val="32"/>
          <w:szCs w:val="32"/>
        </w:rPr>
        <w:t>具体工作如下：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教学过程督导。对教师教学内容、方法、手段、效果等进行指导和评价，并提出改进建议。对实验实训教学、毕业论文(设计)等实践教学环节定期进行检查与督导。评价及意见直接向任课教师反馈。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注重过程督导，填写《郑州医药健康职业学院教学质量评价表》，由学生代表在评价表上签字，作为评价教师教学质量和效果的重要依据。每周一将上周的《郑州医药健康职业学院教学质</w:t>
      </w:r>
    </w:p>
    <w:p>
      <w:pPr>
        <w:pStyle w:val="2"/>
        <w:keepNext w:val="0"/>
        <w:keepLines w:val="0"/>
        <w:pageBreakBefore w:val="0"/>
        <w:widowControl w:val="0"/>
        <w:kinsoku/>
        <w:wordWrap/>
        <w:overflowPunct/>
        <w:topLinePunct w:val="0"/>
        <w:autoSpaceDE/>
        <w:autoSpaceDN/>
        <w:bidi w:val="0"/>
        <w:adjustRightInd/>
        <w:snapToGrid/>
        <w:spacing w:line="560" w:lineRule="exact"/>
        <w:ind w:right="2"/>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量评价表(理论课)(见附件1)、《郑州医药健康职业学</w:t>
      </w:r>
      <w:r>
        <w:rPr>
          <w:rFonts w:hint="eastAsia" w:ascii="仿宋_GB2312" w:hAnsi="Times New Roman" w:eastAsia="仿宋_GB2312" w:cs="Times New Roman"/>
          <w:kern w:val="2"/>
          <w:sz w:val="32"/>
          <w:szCs w:val="32"/>
          <w:lang w:val="en-US" w:eastAsia="zh-CN" w:bidi="ar-SA"/>
        </w:rPr>
        <w:t>院教学质量评价表(实践课)(见附件2)、《郑州医药健康职业学院教学督导员巡查情况记录表》(见附件3)，学期中将《郑州医药健康职业学院教研活动检查表》(见附件4)，学期末将《郑州医药健康职业学院师生座谈会情况记录表》(见附件5)报至教务科研处，并反馈有关情况。</w:t>
      </w:r>
    </w:p>
    <w:p>
      <w:pPr>
        <w:pStyle w:val="2"/>
        <w:keepNext w:val="0"/>
        <w:keepLines w:val="0"/>
        <w:pageBreakBefore w:val="0"/>
        <w:widowControl w:val="0"/>
        <w:kinsoku/>
        <w:wordWrap/>
        <w:overflowPunct/>
        <w:topLinePunct w:val="0"/>
        <w:autoSpaceDE/>
        <w:autoSpaceDN/>
        <w:bidi w:val="0"/>
        <w:adjustRightInd/>
        <w:snapToGrid/>
        <w:spacing w:line="560" w:lineRule="exact"/>
        <w:ind w:right="2"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教务科研处每周对教学过程中出现的违反教学规定的问题和教学事故进行通报。</w:t>
      </w:r>
    </w:p>
    <w:p>
      <w:pPr>
        <w:pStyle w:val="2"/>
        <w:keepNext w:val="0"/>
        <w:keepLines w:val="0"/>
        <w:pageBreakBefore w:val="0"/>
        <w:widowControl w:val="0"/>
        <w:kinsoku/>
        <w:wordWrap/>
        <w:overflowPunct/>
        <w:topLinePunct w:val="0"/>
        <w:autoSpaceDE/>
        <w:autoSpaceDN/>
        <w:bidi w:val="0"/>
        <w:adjustRightInd/>
        <w:snapToGrid/>
        <w:spacing w:line="560" w:lineRule="exact"/>
        <w:ind w:right="2"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（二）教学纪律督导。检查、评估各二级学院(部)教学秩序和教师遵守教学工作纪律情况。</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（三）考试相关督导。期末到各考场巡视，重点检查监考教师执行监考任务情况。定期开展试卷批改及存放规范等抽查工作。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（四）期初、期中、期末教学督导。工作任务由教务科研处统一安排。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（五）督导、检查各门课程是否选择使用优秀或最新出版的规划教材。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（六）督促检查各二级学院(部)人才培养方案和教学规章制度的执行情况，推广先进的教学经验和研究成果。</w:t>
      </w:r>
    </w:p>
    <w:p>
      <w:pPr>
        <w:pStyle w:val="2"/>
        <w:keepNext w:val="0"/>
        <w:keepLines w:val="0"/>
        <w:pageBreakBefore w:val="0"/>
        <w:widowControl w:val="0"/>
        <w:kinsoku/>
        <w:wordWrap/>
        <w:overflowPunct/>
        <w:topLinePunct w:val="0"/>
        <w:autoSpaceDE/>
        <w:autoSpaceDN/>
        <w:bidi w:val="0"/>
        <w:adjustRightInd/>
        <w:snapToGrid/>
        <w:spacing w:line="560" w:lineRule="exact"/>
        <w:ind w:right="4"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（七）教学工作调研。接受相关职能部门的委托，参与各类教学评估和竞赛活动的实施，开展对学校、师德师风、教风、学风、教学质量及教学水平的调查研究，反馈教学工作信息，提出</w:t>
      </w:r>
    </w:p>
    <w:p>
      <w:pPr>
        <w:pStyle w:val="2"/>
        <w:keepNext w:val="0"/>
        <w:keepLines w:val="0"/>
        <w:pageBreakBefore w:val="0"/>
        <w:widowControl w:val="0"/>
        <w:kinsoku/>
        <w:wordWrap/>
        <w:overflowPunct/>
        <w:topLinePunct w:val="0"/>
        <w:autoSpaceDE/>
        <w:autoSpaceDN/>
        <w:bidi w:val="0"/>
        <w:adjustRightInd/>
        <w:snapToGrid/>
        <w:spacing w:line="560" w:lineRule="exact"/>
        <w:ind w:left="29"/>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改进和加强教学工作的意见和建议。</w:t>
      </w:r>
    </w:p>
    <w:p>
      <w:pPr>
        <w:pStyle w:val="2"/>
        <w:keepNext w:val="0"/>
        <w:keepLines w:val="0"/>
        <w:pageBreakBefore w:val="0"/>
        <w:widowControl w:val="0"/>
        <w:kinsoku/>
        <w:wordWrap/>
        <w:overflowPunct/>
        <w:topLinePunct w:val="0"/>
        <w:autoSpaceDE/>
        <w:autoSpaceDN/>
        <w:bidi w:val="0"/>
        <w:adjustRightInd/>
        <w:snapToGrid/>
        <w:spacing w:line="560" w:lineRule="exact"/>
        <w:ind w:left="647"/>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第八条</w:t>
      </w:r>
      <w:r>
        <w:rPr>
          <w:rFonts w:hint="eastAsia" w:ascii="仿宋_GB2312" w:hAnsi="Times New Roman" w:eastAsia="仿宋_GB2312" w:cs="Times New Roman"/>
          <w:kern w:val="2"/>
          <w:sz w:val="32"/>
          <w:szCs w:val="32"/>
          <w:lang w:val="en-US" w:eastAsia="zh-CN" w:bidi="ar-SA"/>
        </w:rPr>
        <w:t xml:space="preserve"> 二级学院(部)教学督导员工作职责</w:t>
      </w:r>
    </w:p>
    <w:p>
      <w:pPr>
        <w:pStyle w:val="2"/>
        <w:keepNext w:val="0"/>
        <w:keepLines w:val="0"/>
        <w:pageBreakBefore w:val="0"/>
        <w:widowControl w:val="0"/>
        <w:kinsoku/>
        <w:wordWrap/>
        <w:overflowPunct/>
        <w:topLinePunct w:val="0"/>
        <w:autoSpaceDE/>
        <w:autoSpaceDN/>
        <w:bidi w:val="0"/>
        <w:adjustRightInd/>
        <w:snapToGrid/>
        <w:spacing w:line="560" w:lineRule="exact"/>
        <w:ind w:left="647"/>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及时掌握教学一线动态，反映广大师生对教学工作和教学管</w:t>
      </w:r>
    </w:p>
    <w:p>
      <w:pPr>
        <w:pStyle w:val="2"/>
        <w:keepNext w:val="0"/>
        <w:keepLines w:val="0"/>
        <w:pageBreakBefore w:val="0"/>
        <w:widowControl w:val="0"/>
        <w:kinsoku/>
        <w:wordWrap/>
        <w:overflowPunct/>
        <w:topLinePunct w:val="0"/>
        <w:autoSpaceDE/>
        <w:autoSpaceDN/>
        <w:bidi w:val="0"/>
        <w:adjustRightInd/>
        <w:snapToGrid/>
        <w:spacing w:line="560" w:lineRule="exact"/>
        <w:ind w:left="28"/>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理工作的意见和要求。</w:t>
      </w:r>
    </w:p>
    <w:p>
      <w:pPr>
        <w:pStyle w:val="2"/>
        <w:keepNext w:val="0"/>
        <w:keepLines w:val="0"/>
        <w:pageBreakBefore w:val="0"/>
        <w:widowControl w:val="0"/>
        <w:kinsoku/>
        <w:wordWrap/>
        <w:overflowPunct/>
        <w:topLinePunct w:val="0"/>
        <w:autoSpaceDE/>
        <w:autoSpaceDN/>
        <w:bidi w:val="0"/>
        <w:adjustRightInd/>
        <w:snapToGrid/>
        <w:spacing w:line="560" w:lineRule="exact"/>
        <w:ind w:left="647"/>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具体工作内容：</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（一）课堂教学质量督导。每学期开学第一周，检查教学授课计划的制订与执行情况；为保证检查的公正性, 采用随机听课的方式，听课前不通知任课教师。教学督导组依据课程总表，随机抽取确定被听评教师。原则上每学期对本校任课教师听课不少于1次。必要时可连听连评，成绩取平均值。</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（二）实验(实训)督导。对实验(实训)课程开设情况、学生的操作能力及实验报告的完成质量等进行检查。</w:t>
      </w:r>
    </w:p>
    <w:p>
      <w:pPr>
        <w:pStyle w:val="2"/>
        <w:keepNext w:val="0"/>
        <w:keepLines w:val="0"/>
        <w:pageBreakBefore w:val="0"/>
        <w:widowControl w:val="0"/>
        <w:kinsoku/>
        <w:wordWrap/>
        <w:overflowPunct/>
        <w:topLinePunct w:val="0"/>
        <w:autoSpaceDE/>
        <w:autoSpaceDN/>
        <w:bidi w:val="0"/>
        <w:adjustRightInd/>
        <w:snapToGrid/>
        <w:spacing w:line="560" w:lineRule="exact"/>
        <w:ind w:left="23" w:right="39" w:firstLine="67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（三）对任课教师的理论和实践教学工作水平督导。随机抽查教案和学生作业、试卷，了解教师的敬业精神和教学态度以及知识更新情况。</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（四）听课后由督导组专家详细填写课堂教学质量评价表，并根据表中相关分值，对任课教师按百分制进行打分。</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（五）必要时，教学督导组应在课间与被听评教师及时交换意见，提出建议。</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（六）督导组及时将检查情况及有关意见反馈教务科研处,由教务科研处及时将意见转达给相关处（室）、二级学院（部）或教师本人。</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（七）每周听评工作结束，由教务科研处对本周听评结果进行汇总，及时上报校领导并通报各处（室）、二级学院（部）及相关职能部门。</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（八）不定期召开督导组会议，交流情况，及时解决相关问</w:t>
      </w:r>
    </w:p>
    <w:p>
      <w:pPr>
        <w:pStyle w:val="2"/>
        <w:keepNext w:val="0"/>
        <w:keepLines w:val="0"/>
        <w:pageBreakBefore w:val="0"/>
        <w:widowControl w:val="0"/>
        <w:kinsoku/>
        <w:wordWrap/>
        <w:overflowPunct/>
        <w:topLinePunct w:val="0"/>
        <w:autoSpaceDE/>
        <w:autoSpaceDN/>
        <w:bidi w:val="0"/>
        <w:adjustRightInd/>
        <w:snapToGrid/>
        <w:spacing w:line="560" w:lineRule="exact"/>
        <w:ind w:right="3"/>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题并向本二级学院(部)提出工作改进建议。</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（九）每周听评结果，经教务科研处核实无误后封存入档。</w:t>
      </w:r>
    </w:p>
    <w:p>
      <w:pPr>
        <w:pStyle w:val="2"/>
        <w:keepNext w:val="0"/>
        <w:keepLines w:val="0"/>
        <w:pageBreakBefore w:val="0"/>
        <w:widowControl w:val="0"/>
        <w:kinsoku/>
        <w:wordWrap/>
        <w:overflowPunct/>
        <w:topLinePunct w:val="0"/>
        <w:autoSpaceDE/>
        <w:autoSpaceDN/>
        <w:bidi w:val="0"/>
        <w:adjustRightInd/>
        <w:snapToGrid/>
        <w:spacing w:line="560" w:lineRule="exact"/>
        <w:ind w:right="3" w:firstLine="640" w:firstLineChars="200"/>
        <w:jc w:val="lef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（十）每学期至少组织学生和教师座谈会各1次，了解广大师生对教学工作的意见和要求，及时向二级学院(部)和教务科研处反馈信息并提出建议。</w:t>
      </w:r>
    </w:p>
    <w:p>
      <w:pPr>
        <w:pStyle w:val="2"/>
        <w:keepNext w:val="0"/>
        <w:keepLines w:val="0"/>
        <w:pageBreakBefore w:val="0"/>
        <w:widowControl w:val="0"/>
        <w:kinsoku/>
        <w:wordWrap/>
        <w:overflowPunct/>
        <w:topLinePunct w:val="0"/>
        <w:autoSpaceDE/>
        <w:autoSpaceDN/>
        <w:bidi w:val="0"/>
        <w:adjustRightInd/>
        <w:snapToGrid/>
        <w:spacing w:line="560" w:lineRule="exact"/>
        <w:ind w:left="655"/>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第九条</w:t>
      </w:r>
      <w:r>
        <w:rPr>
          <w:rFonts w:hint="eastAsia" w:ascii="仿宋_GB2312" w:hAnsi="Times New Roman" w:eastAsia="仿宋_GB2312" w:cs="Times New Roman"/>
          <w:kern w:val="2"/>
          <w:sz w:val="32"/>
          <w:szCs w:val="32"/>
          <w:lang w:val="en-US" w:eastAsia="zh-CN" w:bidi="ar-SA"/>
        </w:rPr>
        <w:t xml:space="preserve"> 教学督导员待遇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（一）校级教学督导员听课1学时并做出指导、评价、反馈等工作，按1学时计入课时工作量。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（二）二级学院(部)教学督导员每月听课1-2次，每次听课1学时，由教务科研处计入课时工作量。</w:t>
      </w:r>
    </w:p>
    <w:p>
      <w:pPr>
        <w:keepNext w:val="0"/>
        <w:keepLines w:val="0"/>
        <w:pageBreakBefore w:val="0"/>
        <w:widowControl w:val="0"/>
        <w:tabs>
          <w:tab w:val="left" w:pos="242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spacing w:val="5"/>
          <w:sz w:val="32"/>
          <w:szCs w:val="32"/>
          <w:lang w:val="en-US" w:eastAsia="zh-CN"/>
        </w:rPr>
        <w:t>第五章  日常管理</w:t>
      </w:r>
    </w:p>
    <w:p>
      <w:pPr>
        <w:pStyle w:val="2"/>
        <w:keepNext w:val="0"/>
        <w:keepLines w:val="0"/>
        <w:pageBreakBefore w:val="0"/>
        <w:widowControl w:val="0"/>
        <w:kinsoku/>
        <w:wordWrap/>
        <w:overflowPunct/>
        <w:topLinePunct w:val="0"/>
        <w:autoSpaceDE/>
        <w:autoSpaceDN/>
        <w:bidi w:val="0"/>
        <w:adjustRightInd/>
        <w:snapToGrid/>
        <w:spacing w:line="560" w:lineRule="exact"/>
        <w:ind w:left="33" w:firstLine="612"/>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第十条</w:t>
      </w:r>
      <w:r>
        <w:rPr>
          <w:rFonts w:hint="eastAsia" w:ascii="仿宋_GB2312" w:hAnsi="Times New Roman" w:eastAsia="仿宋_GB2312" w:cs="Times New Roman"/>
          <w:kern w:val="2"/>
          <w:sz w:val="32"/>
          <w:szCs w:val="32"/>
          <w:lang w:val="en-US" w:eastAsia="zh-CN" w:bidi="ar-SA"/>
        </w:rPr>
        <w:t xml:space="preserve"> 学校教学督导员日常工作由教务科研处负责组织落实；二级学院(部)教学督导日常工作由二级学院(部)督导组长组织落实，二级学院(部)负责人进行协调。</w:t>
      </w:r>
    </w:p>
    <w:p>
      <w:pPr>
        <w:pStyle w:val="2"/>
        <w:keepNext w:val="0"/>
        <w:keepLines w:val="0"/>
        <w:pageBreakBefore w:val="0"/>
        <w:widowControl w:val="0"/>
        <w:kinsoku/>
        <w:wordWrap/>
        <w:overflowPunct/>
        <w:topLinePunct w:val="0"/>
        <w:autoSpaceDE/>
        <w:autoSpaceDN/>
        <w:bidi w:val="0"/>
        <w:adjustRightInd/>
        <w:snapToGrid/>
        <w:spacing w:line="560" w:lineRule="exact"/>
        <w:ind w:right="2" w:firstLine="643"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第十一条</w:t>
      </w:r>
      <w:r>
        <w:rPr>
          <w:rFonts w:hint="eastAsia" w:ascii="仿宋_GB2312" w:hAnsi="Times New Roman" w:eastAsia="仿宋_GB2312" w:cs="Times New Roman"/>
          <w:kern w:val="2"/>
          <w:sz w:val="32"/>
          <w:szCs w:val="32"/>
          <w:lang w:val="en-US" w:eastAsia="zh-CN" w:bidi="ar-SA"/>
        </w:rPr>
        <w:t xml:space="preserve"> 教务科研处要做好校级教学督导与二级学院(部)教学督导的衔接与协调工作，并及时向主管校领导汇报教学督导情况。</w:t>
      </w:r>
    </w:p>
    <w:p>
      <w:pPr>
        <w:pStyle w:val="2"/>
        <w:keepNext w:val="0"/>
        <w:keepLines w:val="0"/>
        <w:pageBreakBefore w:val="0"/>
        <w:widowControl w:val="0"/>
        <w:kinsoku/>
        <w:wordWrap/>
        <w:overflowPunct/>
        <w:topLinePunct w:val="0"/>
        <w:autoSpaceDE/>
        <w:autoSpaceDN/>
        <w:bidi w:val="0"/>
        <w:adjustRightInd/>
        <w:snapToGrid/>
        <w:spacing w:line="560" w:lineRule="exact"/>
        <w:ind w:left="27" w:firstLine="618"/>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第十二条</w:t>
      </w:r>
      <w:r>
        <w:rPr>
          <w:rFonts w:hint="eastAsia" w:ascii="仿宋_GB2312" w:hAnsi="Times New Roman" w:eastAsia="仿宋_GB2312" w:cs="Times New Roman"/>
          <w:kern w:val="2"/>
          <w:sz w:val="32"/>
          <w:szCs w:val="32"/>
          <w:lang w:val="en-US" w:eastAsia="zh-CN" w:bidi="ar-SA"/>
        </w:rPr>
        <w:t xml:space="preserve"> 学校教学督导员及二级学院(部)教学督导组根据学校年度工作安排和工作实际，制定学期教学督导工作计划，经主管教学校领导审批后，在教务科研处备案；两级督导机构定期召开工作例会，开展业务学习与交流活动，及时交流教学督导信息，汇总督导情况。</w:t>
      </w:r>
    </w:p>
    <w:p>
      <w:pPr>
        <w:pStyle w:val="2"/>
        <w:keepNext w:val="0"/>
        <w:keepLines w:val="0"/>
        <w:pageBreakBefore w:val="0"/>
        <w:widowControl w:val="0"/>
        <w:kinsoku/>
        <w:wordWrap/>
        <w:overflowPunct/>
        <w:topLinePunct w:val="0"/>
        <w:autoSpaceDE/>
        <w:autoSpaceDN/>
        <w:bidi w:val="0"/>
        <w:adjustRightInd/>
        <w:snapToGrid/>
        <w:spacing w:line="560" w:lineRule="exact"/>
        <w:ind w:left="18" w:firstLine="627"/>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第十三条</w:t>
      </w:r>
      <w:r>
        <w:rPr>
          <w:rFonts w:hint="eastAsia" w:ascii="仿宋_GB2312" w:hAnsi="Times New Roman" w:eastAsia="仿宋_GB2312" w:cs="Times New Roman"/>
          <w:kern w:val="2"/>
          <w:sz w:val="32"/>
          <w:szCs w:val="32"/>
          <w:lang w:val="en-US" w:eastAsia="zh-CN" w:bidi="ar-SA"/>
        </w:rPr>
        <w:t xml:space="preserve"> 教学督导过程中发现的问题，责令问题单位或个人限期整改；学校教学督导员对二级学院(部)整体教学工作的评价纳入年终二级学院(部)教学工作考核。</w:t>
      </w:r>
    </w:p>
    <w:p>
      <w:pPr>
        <w:pStyle w:val="2"/>
        <w:keepNext w:val="0"/>
        <w:keepLines w:val="0"/>
        <w:pageBreakBefore w:val="0"/>
        <w:widowControl w:val="0"/>
        <w:kinsoku/>
        <w:wordWrap/>
        <w:overflowPunct/>
        <w:topLinePunct w:val="0"/>
        <w:autoSpaceDE/>
        <w:autoSpaceDN/>
        <w:bidi w:val="0"/>
        <w:adjustRightInd/>
        <w:snapToGrid/>
        <w:spacing w:line="560" w:lineRule="exact"/>
        <w:ind w:right="7"/>
        <w:jc w:val="righ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第十四条</w:t>
      </w:r>
      <w:r>
        <w:rPr>
          <w:rFonts w:hint="eastAsia" w:ascii="仿宋_GB2312" w:hAnsi="Times New Roman" w:eastAsia="仿宋_GB2312" w:cs="Times New Roman"/>
          <w:kern w:val="2"/>
          <w:sz w:val="32"/>
          <w:szCs w:val="32"/>
          <w:lang w:val="en-US" w:eastAsia="zh-CN" w:bidi="ar-SA"/>
        </w:rPr>
        <w:t xml:space="preserve"> 教学督导员在开展工作时，应佩戴统一印制的督</w:t>
      </w:r>
    </w:p>
    <w:p>
      <w:pPr>
        <w:pStyle w:val="2"/>
        <w:keepNext w:val="0"/>
        <w:keepLines w:val="0"/>
        <w:pageBreakBefore w:val="0"/>
        <w:widowControl w:val="0"/>
        <w:kinsoku/>
        <w:wordWrap/>
        <w:overflowPunct/>
        <w:topLinePunct w:val="0"/>
        <w:autoSpaceDE/>
        <w:autoSpaceDN/>
        <w:bidi w:val="0"/>
        <w:adjustRightInd/>
        <w:snapToGrid/>
        <w:spacing w:line="560" w:lineRule="exact"/>
        <w:ind w:left="3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导证件。</w:t>
      </w:r>
    </w:p>
    <w:p>
      <w:pPr>
        <w:pStyle w:val="2"/>
        <w:keepNext w:val="0"/>
        <w:keepLines w:val="0"/>
        <w:pageBreakBefore w:val="0"/>
        <w:widowControl w:val="0"/>
        <w:kinsoku/>
        <w:wordWrap/>
        <w:overflowPunct/>
        <w:topLinePunct w:val="0"/>
        <w:autoSpaceDE/>
        <w:autoSpaceDN/>
        <w:bidi w:val="0"/>
        <w:adjustRightInd/>
        <w:snapToGrid/>
        <w:spacing w:line="560" w:lineRule="exact"/>
        <w:ind w:left="30"/>
        <w:jc w:val="center"/>
        <w:textAlignment w:val="auto"/>
        <w:rPr>
          <w:rFonts w:hint="eastAsia" w:ascii="黑体" w:hAnsi="黑体" w:eastAsia="黑体" w:cs="黑体"/>
          <w:spacing w:val="5"/>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30"/>
        <w:jc w:val="center"/>
        <w:textAlignment w:val="auto"/>
        <w:rPr>
          <w:rFonts w:hint="default" w:ascii="仿宋_GB2312" w:hAnsi="Times New Roman" w:eastAsia="仿宋_GB2312" w:cs="Times New Roman"/>
          <w:kern w:val="2"/>
          <w:sz w:val="32"/>
          <w:szCs w:val="32"/>
          <w:lang w:val="en-US" w:eastAsia="zh-CN" w:bidi="ar-SA"/>
        </w:rPr>
      </w:pPr>
      <w:r>
        <w:rPr>
          <w:rFonts w:hint="eastAsia" w:ascii="黑体" w:hAnsi="黑体" w:eastAsia="黑体" w:cs="黑体"/>
          <w:spacing w:val="5"/>
          <w:kern w:val="2"/>
          <w:sz w:val="32"/>
          <w:szCs w:val="32"/>
          <w:lang w:val="en-US" w:eastAsia="zh-CN" w:bidi="ar-SA"/>
        </w:rPr>
        <w:t>第六章  教学督导评价结果的效力</w:t>
      </w:r>
    </w:p>
    <w:p>
      <w:pPr>
        <w:pStyle w:val="2"/>
        <w:keepNext w:val="0"/>
        <w:keepLines w:val="0"/>
        <w:pageBreakBefore w:val="0"/>
        <w:widowControl w:val="0"/>
        <w:kinsoku/>
        <w:wordWrap/>
        <w:overflowPunct/>
        <w:topLinePunct w:val="0"/>
        <w:autoSpaceDE/>
        <w:autoSpaceDN/>
        <w:bidi w:val="0"/>
        <w:adjustRightInd/>
        <w:snapToGrid/>
        <w:spacing w:line="560" w:lineRule="exact"/>
        <w:ind w:left="18" w:firstLine="627"/>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第十</w:t>
      </w:r>
      <w:r>
        <w:rPr>
          <w:rFonts w:hint="eastAsia" w:ascii="仿宋_GB2312" w:hAnsi="Times New Roman" w:eastAsia="仿宋_GB2312" w:cs="Times New Roman"/>
          <w:b/>
          <w:bCs/>
          <w:kern w:val="2"/>
          <w:sz w:val="32"/>
          <w:szCs w:val="32"/>
          <w:lang w:val="en-US" w:eastAsia="zh-CN" w:bidi="ar-SA"/>
        </w:rPr>
        <w:t>五</w:t>
      </w:r>
      <w:r>
        <w:rPr>
          <w:rFonts w:hint="default" w:ascii="仿宋_GB2312" w:hAnsi="Times New Roman" w:eastAsia="仿宋_GB2312" w:cs="Times New Roman"/>
          <w:b/>
          <w:bCs/>
          <w:kern w:val="2"/>
          <w:sz w:val="32"/>
          <w:szCs w:val="32"/>
          <w:lang w:val="en-US" w:eastAsia="zh-CN" w:bidi="ar-SA"/>
        </w:rPr>
        <w:t>条</w:t>
      </w:r>
      <w:r>
        <w:rPr>
          <w:rFonts w:hint="default" w:ascii="仿宋_GB2312" w:hAnsi="Times New Roman" w:eastAsia="仿宋_GB2312" w:cs="Times New Roman"/>
          <w:kern w:val="2"/>
          <w:sz w:val="32"/>
          <w:szCs w:val="32"/>
          <w:lang w:val="en-US" w:eastAsia="zh-CN" w:bidi="ar-SA"/>
        </w:rPr>
        <w:t xml:space="preserve"> 教学督导的评价结果，作为被评教师年度考核、评优评先、省市拔尖人才选拔、主讲教师评选、学科带头人选拔、晋职、晋级、聘任、教学质量奖惩的重要依据。</w:t>
      </w:r>
    </w:p>
    <w:p>
      <w:pPr>
        <w:pStyle w:val="2"/>
        <w:keepNext w:val="0"/>
        <w:keepLines w:val="0"/>
        <w:pageBreakBefore w:val="0"/>
        <w:widowControl w:val="0"/>
        <w:kinsoku/>
        <w:wordWrap/>
        <w:overflowPunct/>
        <w:topLinePunct w:val="0"/>
        <w:autoSpaceDE/>
        <w:autoSpaceDN/>
        <w:bidi w:val="0"/>
        <w:adjustRightInd/>
        <w:snapToGrid/>
        <w:spacing w:line="560" w:lineRule="exact"/>
        <w:ind w:left="18" w:firstLine="627"/>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第十</w:t>
      </w:r>
      <w:r>
        <w:rPr>
          <w:rFonts w:hint="eastAsia" w:ascii="仿宋_GB2312" w:hAnsi="Times New Roman" w:eastAsia="仿宋_GB2312" w:cs="Times New Roman"/>
          <w:b/>
          <w:bCs/>
          <w:kern w:val="2"/>
          <w:sz w:val="32"/>
          <w:szCs w:val="32"/>
          <w:lang w:val="en-US" w:eastAsia="zh-CN" w:bidi="ar-SA"/>
        </w:rPr>
        <w:t>六</w:t>
      </w:r>
      <w:r>
        <w:rPr>
          <w:rFonts w:hint="default" w:ascii="仿宋_GB2312" w:hAnsi="Times New Roman" w:eastAsia="仿宋_GB2312" w:cs="Times New Roman"/>
          <w:b/>
          <w:bCs/>
          <w:kern w:val="2"/>
          <w:sz w:val="32"/>
          <w:szCs w:val="32"/>
          <w:lang w:val="en-US" w:eastAsia="zh-CN" w:bidi="ar-SA"/>
        </w:rPr>
        <w:t>条</w:t>
      </w:r>
      <w:r>
        <w:rPr>
          <w:rFonts w:hint="default" w:ascii="仿宋_GB2312" w:hAnsi="Times New Roman" w:eastAsia="仿宋_GB2312" w:cs="Times New Roman"/>
          <w:kern w:val="2"/>
          <w:sz w:val="32"/>
          <w:szCs w:val="32"/>
          <w:lang w:val="en-US" w:eastAsia="zh-CN" w:bidi="ar-SA"/>
        </w:rPr>
        <w:t xml:space="preserve"> 对评为优秀课的教师，按照学校相关文件，每学年进行表彰。</w:t>
      </w:r>
    </w:p>
    <w:p>
      <w:pPr>
        <w:pStyle w:val="2"/>
        <w:keepNext w:val="0"/>
        <w:keepLines w:val="0"/>
        <w:pageBreakBefore w:val="0"/>
        <w:widowControl w:val="0"/>
        <w:kinsoku/>
        <w:wordWrap/>
        <w:overflowPunct/>
        <w:topLinePunct w:val="0"/>
        <w:autoSpaceDE/>
        <w:autoSpaceDN/>
        <w:bidi w:val="0"/>
        <w:adjustRightInd/>
        <w:snapToGrid/>
        <w:spacing w:line="560" w:lineRule="exact"/>
        <w:ind w:left="18" w:firstLine="627"/>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第十</w:t>
      </w:r>
      <w:r>
        <w:rPr>
          <w:rFonts w:hint="eastAsia" w:ascii="仿宋_GB2312" w:hAnsi="Times New Roman" w:eastAsia="仿宋_GB2312" w:cs="Times New Roman"/>
          <w:b/>
          <w:bCs/>
          <w:kern w:val="2"/>
          <w:sz w:val="32"/>
          <w:szCs w:val="32"/>
          <w:lang w:val="en-US" w:eastAsia="zh-CN" w:bidi="ar-SA"/>
        </w:rPr>
        <w:t>七</w:t>
      </w:r>
      <w:r>
        <w:rPr>
          <w:rFonts w:hint="default" w:ascii="仿宋_GB2312" w:hAnsi="Times New Roman" w:eastAsia="仿宋_GB2312" w:cs="Times New Roman"/>
          <w:b/>
          <w:bCs/>
          <w:kern w:val="2"/>
          <w:sz w:val="32"/>
          <w:szCs w:val="32"/>
          <w:lang w:val="en-US" w:eastAsia="zh-CN" w:bidi="ar-SA"/>
        </w:rPr>
        <w:t>条</w:t>
      </w:r>
      <w:r>
        <w:rPr>
          <w:rFonts w:hint="default" w:ascii="仿宋_GB2312" w:hAnsi="Times New Roman" w:eastAsia="仿宋_GB2312" w:cs="Times New Roman"/>
          <w:kern w:val="2"/>
          <w:sz w:val="32"/>
          <w:szCs w:val="32"/>
          <w:lang w:val="en-US" w:eastAsia="zh-CN" w:bidi="ar-SA"/>
        </w:rPr>
        <w:t xml:space="preserve"> 对连续两学年被评为该专业组最后1名的差等课教师，停课一学期，每天到所在</w:t>
      </w:r>
      <w:r>
        <w:rPr>
          <w:rFonts w:hint="eastAsia" w:ascii="仿宋_GB2312" w:hAnsi="Times New Roman" w:eastAsia="仿宋_GB2312" w:cs="Times New Roman"/>
          <w:kern w:val="2"/>
          <w:sz w:val="32"/>
          <w:szCs w:val="32"/>
          <w:lang w:val="en-US" w:eastAsia="zh-CN" w:bidi="ar-SA"/>
        </w:rPr>
        <w:t>二级学</w:t>
      </w:r>
      <w:r>
        <w:rPr>
          <w:rFonts w:hint="default" w:ascii="仿宋_GB2312" w:hAnsi="Times New Roman" w:eastAsia="仿宋_GB2312" w:cs="Times New Roman"/>
          <w:kern w:val="2"/>
          <w:sz w:val="32"/>
          <w:szCs w:val="32"/>
          <w:lang w:val="en-US" w:eastAsia="zh-CN" w:bidi="ar-SA"/>
        </w:rPr>
        <w:t>院(部)签到，跟班听课，限期提高。一学期后，经个人申请，由</w:t>
      </w:r>
      <w:r>
        <w:rPr>
          <w:rFonts w:hint="eastAsia" w:ascii="仿宋_GB2312" w:hAnsi="Times New Roman" w:eastAsia="仿宋_GB2312" w:cs="Times New Roman"/>
          <w:kern w:val="2"/>
          <w:sz w:val="32"/>
          <w:szCs w:val="32"/>
          <w:lang w:val="en-US" w:eastAsia="zh-CN" w:bidi="ar-SA"/>
        </w:rPr>
        <w:t>二级学</w:t>
      </w:r>
      <w:r>
        <w:rPr>
          <w:rFonts w:hint="default" w:ascii="仿宋_GB2312" w:hAnsi="Times New Roman" w:eastAsia="仿宋_GB2312" w:cs="Times New Roman"/>
          <w:kern w:val="2"/>
          <w:sz w:val="32"/>
          <w:szCs w:val="32"/>
          <w:lang w:val="en-US" w:eastAsia="zh-CN" w:bidi="ar-SA"/>
        </w:rPr>
        <w:t>院（部）组织听评，认定合格后报教务科研处审核，可恢复讲课。通不过或恢复上课后在学年评教中又被评为该专业组最后1名者，停课一学年，继续到</w:t>
      </w:r>
      <w:r>
        <w:rPr>
          <w:rFonts w:hint="eastAsia" w:ascii="仿宋_GB2312" w:hAnsi="Times New Roman" w:eastAsia="仿宋_GB2312" w:cs="Times New Roman"/>
          <w:kern w:val="2"/>
          <w:sz w:val="32"/>
          <w:szCs w:val="32"/>
          <w:lang w:val="en-US" w:eastAsia="zh-CN" w:bidi="ar-SA"/>
        </w:rPr>
        <w:t>二级学</w:t>
      </w:r>
      <w:r>
        <w:rPr>
          <w:rFonts w:hint="default" w:ascii="仿宋_GB2312" w:hAnsi="Times New Roman" w:eastAsia="仿宋_GB2312" w:cs="Times New Roman"/>
          <w:kern w:val="2"/>
          <w:sz w:val="32"/>
          <w:szCs w:val="32"/>
          <w:lang w:val="en-US" w:eastAsia="zh-CN" w:bidi="ar-SA"/>
        </w:rPr>
        <w:t>院（部）签到，跟班听课，限期提高。一学年后，经个人申请，由</w:t>
      </w:r>
      <w:r>
        <w:rPr>
          <w:rFonts w:hint="eastAsia" w:ascii="仿宋_GB2312" w:hAnsi="Times New Roman" w:eastAsia="仿宋_GB2312" w:cs="Times New Roman"/>
          <w:kern w:val="2"/>
          <w:sz w:val="32"/>
          <w:szCs w:val="32"/>
          <w:lang w:val="en-US" w:eastAsia="zh-CN" w:bidi="ar-SA"/>
        </w:rPr>
        <w:t>二级学</w:t>
      </w:r>
      <w:r>
        <w:rPr>
          <w:rFonts w:hint="default" w:ascii="仿宋_GB2312" w:hAnsi="Times New Roman" w:eastAsia="仿宋_GB2312" w:cs="Times New Roman"/>
          <w:kern w:val="2"/>
          <w:sz w:val="32"/>
          <w:szCs w:val="32"/>
          <w:lang w:val="en-US" w:eastAsia="zh-CN" w:bidi="ar-SA"/>
        </w:rPr>
        <w:t>院（部）组织听评，认定合格后报教务科研处审核，可恢复讲课。再通不过或恢复上课后在学年评教中又被评为该专业组最后1名者，调离教师岗位并解聘专业技术职务。两年后，由于个人学习提高，本人写出书面申请，愿意回原教学岗位工作，经教务科研处组织听评</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审核合格后报经校长批准，方可恢复上课，并恢复原专业技术职务。</w:t>
      </w:r>
    </w:p>
    <w:p>
      <w:pPr>
        <w:pStyle w:val="2"/>
        <w:keepNext w:val="0"/>
        <w:keepLines w:val="0"/>
        <w:pageBreakBefore w:val="0"/>
        <w:widowControl w:val="0"/>
        <w:kinsoku/>
        <w:wordWrap/>
        <w:overflowPunct/>
        <w:topLinePunct w:val="0"/>
        <w:autoSpaceDE/>
        <w:autoSpaceDN/>
        <w:bidi w:val="0"/>
        <w:adjustRightInd/>
        <w:snapToGrid/>
        <w:spacing w:line="560" w:lineRule="exact"/>
        <w:ind w:left="18" w:firstLine="627"/>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第十</w:t>
      </w:r>
      <w:r>
        <w:rPr>
          <w:rFonts w:hint="eastAsia" w:ascii="仿宋_GB2312" w:hAnsi="Times New Roman" w:eastAsia="仿宋_GB2312" w:cs="Times New Roman"/>
          <w:b/>
          <w:bCs/>
          <w:kern w:val="2"/>
          <w:sz w:val="32"/>
          <w:szCs w:val="32"/>
          <w:lang w:val="en-US" w:eastAsia="zh-CN" w:bidi="ar-SA"/>
        </w:rPr>
        <w:t>八</w:t>
      </w:r>
      <w:r>
        <w:rPr>
          <w:rFonts w:hint="default" w:ascii="仿宋_GB2312" w:hAnsi="Times New Roman" w:eastAsia="仿宋_GB2312" w:cs="Times New Roman"/>
          <w:b/>
          <w:bCs/>
          <w:kern w:val="2"/>
          <w:sz w:val="32"/>
          <w:szCs w:val="32"/>
          <w:lang w:val="en-US" w:eastAsia="zh-CN" w:bidi="ar-SA"/>
        </w:rPr>
        <w:t>条</w:t>
      </w:r>
      <w:r>
        <w:rPr>
          <w:rFonts w:hint="default" w:ascii="仿宋_GB2312" w:hAnsi="Times New Roman" w:eastAsia="仿宋_GB2312" w:cs="Times New Roman"/>
          <w:kern w:val="2"/>
          <w:sz w:val="32"/>
          <w:szCs w:val="32"/>
          <w:lang w:val="en-US" w:eastAsia="zh-CN" w:bidi="ar-SA"/>
        </w:rPr>
        <w:t xml:space="preserve"> 被听评教师应积极配合教学督导人员开展工作，不得以任何理由阻碍督导组的督导工作，否则，学校将视其情节轻重给予当事人相应的批评教育或行政处分，直至解聘技术职务。</w:t>
      </w:r>
    </w:p>
    <w:p>
      <w:pPr>
        <w:pStyle w:val="2"/>
        <w:keepNext w:val="0"/>
        <w:keepLines w:val="0"/>
        <w:pageBreakBefore w:val="0"/>
        <w:widowControl w:val="0"/>
        <w:kinsoku/>
        <w:wordWrap/>
        <w:overflowPunct/>
        <w:topLinePunct w:val="0"/>
        <w:autoSpaceDE/>
        <w:autoSpaceDN/>
        <w:bidi w:val="0"/>
        <w:adjustRightInd/>
        <w:snapToGrid/>
        <w:spacing w:line="560" w:lineRule="exact"/>
        <w:ind w:left="18" w:firstLine="627"/>
        <w:textAlignment w:val="auto"/>
        <w:rPr>
          <w:rFonts w:hint="default" w:ascii="仿宋_GB2312" w:hAnsi="Times New Roman" w:eastAsia="仿宋_GB2312" w:cs="Times New Roman"/>
          <w:kern w:val="2"/>
          <w:sz w:val="32"/>
          <w:szCs w:val="32"/>
          <w:lang w:val="en-US" w:eastAsia="zh-CN" w:bidi="ar-SA"/>
        </w:rPr>
      </w:pPr>
      <w:r>
        <w:rPr>
          <w:rFonts w:hint="default" w:ascii="仿宋_GB2312" w:hAnsi="Times New Roman" w:eastAsia="仿宋_GB2312" w:cs="Times New Roman"/>
          <w:b/>
          <w:bCs/>
          <w:kern w:val="2"/>
          <w:sz w:val="32"/>
          <w:szCs w:val="32"/>
          <w:lang w:val="en-US" w:eastAsia="zh-CN" w:bidi="ar-SA"/>
        </w:rPr>
        <w:t>第</w:t>
      </w:r>
      <w:r>
        <w:rPr>
          <w:rFonts w:hint="eastAsia" w:ascii="仿宋_GB2312" w:hAnsi="Times New Roman" w:eastAsia="仿宋_GB2312" w:cs="Times New Roman"/>
          <w:b/>
          <w:bCs/>
          <w:kern w:val="2"/>
          <w:sz w:val="32"/>
          <w:szCs w:val="32"/>
          <w:lang w:val="en-US" w:eastAsia="zh-CN" w:bidi="ar-SA"/>
        </w:rPr>
        <w:t>十九</w:t>
      </w:r>
      <w:r>
        <w:rPr>
          <w:rFonts w:hint="default" w:ascii="仿宋_GB2312" w:hAnsi="Times New Roman" w:eastAsia="仿宋_GB2312" w:cs="Times New Roman"/>
          <w:b/>
          <w:bCs/>
          <w:kern w:val="2"/>
          <w:sz w:val="32"/>
          <w:szCs w:val="32"/>
          <w:lang w:val="en-US" w:eastAsia="zh-CN" w:bidi="ar-SA"/>
        </w:rPr>
        <w:t>条</w:t>
      </w:r>
      <w:r>
        <w:rPr>
          <w:rFonts w:hint="default" w:ascii="仿宋_GB2312" w:hAnsi="Times New Roman" w:eastAsia="仿宋_GB2312" w:cs="Times New Roman"/>
          <w:kern w:val="2"/>
          <w:sz w:val="32"/>
          <w:szCs w:val="32"/>
          <w:lang w:val="en-US" w:eastAsia="zh-CN" w:bidi="ar-SA"/>
        </w:rPr>
        <w:t xml:space="preserve"> 为保证教学督导工作的顺利开展，学校应为教学督导组提供必要的工作条件。</w:t>
      </w: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hint="eastAsia" w:ascii="黑体" w:hAnsi="黑体" w:eastAsia="黑体" w:cs="黑体"/>
          <w:spacing w:val="5"/>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306"/>
        <w:textAlignment w:val="auto"/>
        <w:rPr>
          <w:rFonts w:hint="eastAsia" w:ascii="仿宋_GB2312" w:hAnsi="Times New Roman" w:eastAsia="仿宋_GB2312" w:cs="Times New Roman"/>
          <w:kern w:val="2"/>
          <w:sz w:val="32"/>
          <w:szCs w:val="32"/>
          <w:lang w:val="en-US" w:eastAsia="zh-CN" w:bidi="ar-SA"/>
        </w:rPr>
      </w:pPr>
      <w:r>
        <w:rPr>
          <w:rFonts w:hint="eastAsia" w:ascii="黑体" w:hAnsi="黑体" w:eastAsia="黑体" w:cs="黑体"/>
          <w:spacing w:val="5"/>
          <w:sz w:val="32"/>
          <w:szCs w:val="32"/>
          <w:lang w:val="en-US" w:eastAsia="zh-CN"/>
        </w:rPr>
        <w:t>第七章  附  则</w:t>
      </w:r>
    </w:p>
    <w:p>
      <w:pPr>
        <w:pStyle w:val="2"/>
        <w:keepNext w:val="0"/>
        <w:keepLines w:val="0"/>
        <w:pageBreakBefore w:val="0"/>
        <w:widowControl w:val="0"/>
        <w:kinsoku/>
        <w:wordWrap/>
        <w:overflowPunct/>
        <w:topLinePunct w:val="0"/>
        <w:autoSpaceDE/>
        <w:autoSpaceDN/>
        <w:bidi w:val="0"/>
        <w:adjustRightInd/>
        <w:snapToGrid/>
        <w:spacing w:line="560" w:lineRule="exact"/>
        <w:ind w:left="646"/>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b/>
          <w:bCs/>
          <w:kern w:val="2"/>
          <w:sz w:val="32"/>
          <w:szCs w:val="32"/>
          <w:lang w:val="en-US" w:eastAsia="zh-CN" w:bidi="ar-SA"/>
        </w:rPr>
        <w:t>第二十条</w:t>
      </w:r>
      <w:r>
        <w:rPr>
          <w:rFonts w:hint="eastAsia" w:ascii="仿宋_GB2312" w:hAnsi="Times New Roman" w:eastAsia="仿宋_GB2312" w:cs="Times New Roman"/>
          <w:kern w:val="2"/>
          <w:sz w:val="32"/>
          <w:szCs w:val="32"/>
          <w:lang w:val="en-US" w:eastAsia="zh-CN" w:bidi="ar-SA"/>
        </w:rPr>
        <w:t xml:space="preserve"> 本办法自公布之日起执行，由教务科研处负责</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解释，原相关规定同时废止。</w:t>
      </w:r>
    </w:p>
    <w:p>
      <w:pPr>
        <w:keepNext w:val="0"/>
        <w:keepLines w:val="0"/>
        <w:pageBreakBefore w:val="0"/>
        <w:widowControl w:val="0"/>
        <w:tabs>
          <w:tab w:val="left" w:pos="242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p>
    <w:p>
      <w:pPr>
        <w:keepNext w:val="0"/>
        <w:keepLines w:val="0"/>
        <w:pageBreakBefore w:val="0"/>
        <w:widowControl w:val="0"/>
        <w:tabs>
          <w:tab w:val="left" w:pos="2421"/>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Times New Roman" w:eastAsia="仿宋_GB2312" w:cs="Times New Roman"/>
          <w:kern w:val="2"/>
          <w:sz w:val="32"/>
          <w:szCs w:val="32"/>
          <w:lang w:val="en-US" w:eastAsia="zh-CN" w:bidi="ar-SA"/>
        </w:rPr>
      </w:pPr>
    </w:p>
    <w:p>
      <w:pPr>
        <w:spacing w:before="97" w:line="231" w:lineRule="auto"/>
        <w:rPr>
          <w:rFonts w:ascii="黑体" w:hAnsi="黑体" w:eastAsia="黑体" w:cs="黑体"/>
          <w:spacing w:val="-8"/>
          <w:sz w:val="30"/>
          <w:szCs w:val="30"/>
        </w:rPr>
      </w:pPr>
    </w:p>
    <w:p>
      <w:pPr>
        <w:spacing w:before="97" w:line="231" w:lineRule="auto"/>
        <w:rPr>
          <w:rFonts w:ascii="黑体" w:hAnsi="黑体" w:eastAsia="黑体" w:cs="黑体"/>
          <w:spacing w:val="-8"/>
          <w:sz w:val="30"/>
          <w:szCs w:val="30"/>
        </w:rPr>
      </w:pPr>
    </w:p>
    <w:p>
      <w:pPr>
        <w:spacing w:before="97" w:line="231" w:lineRule="auto"/>
        <w:rPr>
          <w:rFonts w:ascii="黑体" w:hAnsi="黑体" w:eastAsia="黑体" w:cs="黑体"/>
          <w:spacing w:val="-8"/>
          <w:sz w:val="30"/>
          <w:szCs w:val="30"/>
        </w:rPr>
      </w:pPr>
    </w:p>
    <w:p>
      <w:pPr>
        <w:spacing w:before="97" w:line="231" w:lineRule="auto"/>
        <w:rPr>
          <w:rFonts w:ascii="黑体" w:hAnsi="黑体" w:eastAsia="黑体" w:cs="黑体"/>
          <w:spacing w:val="-8"/>
          <w:sz w:val="30"/>
          <w:szCs w:val="30"/>
        </w:rPr>
      </w:pPr>
    </w:p>
    <w:p>
      <w:pPr>
        <w:spacing w:before="97" w:line="231" w:lineRule="auto"/>
        <w:rPr>
          <w:rFonts w:ascii="黑体" w:hAnsi="黑体" w:eastAsia="黑体" w:cs="黑体"/>
          <w:spacing w:val="-8"/>
          <w:sz w:val="30"/>
          <w:szCs w:val="30"/>
        </w:rPr>
      </w:pPr>
    </w:p>
    <w:p>
      <w:pPr>
        <w:spacing w:before="97" w:line="231" w:lineRule="auto"/>
        <w:rPr>
          <w:rFonts w:ascii="黑体" w:hAnsi="黑体" w:eastAsia="黑体" w:cs="黑体"/>
          <w:spacing w:val="-8"/>
          <w:sz w:val="30"/>
          <w:szCs w:val="30"/>
        </w:rPr>
      </w:pPr>
    </w:p>
    <w:p>
      <w:pPr>
        <w:spacing w:before="97" w:line="231" w:lineRule="auto"/>
        <w:rPr>
          <w:rFonts w:ascii="黑体" w:hAnsi="黑体" w:eastAsia="黑体" w:cs="黑体"/>
          <w:spacing w:val="-8"/>
          <w:sz w:val="30"/>
          <w:szCs w:val="30"/>
        </w:rPr>
      </w:pPr>
    </w:p>
    <w:p>
      <w:pPr>
        <w:spacing w:before="97" w:line="231" w:lineRule="auto"/>
        <w:rPr>
          <w:rFonts w:ascii="黑体" w:hAnsi="黑体" w:eastAsia="黑体" w:cs="黑体"/>
          <w:spacing w:val="-8"/>
          <w:sz w:val="30"/>
          <w:szCs w:val="30"/>
        </w:rPr>
      </w:pPr>
    </w:p>
    <w:p>
      <w:pPr>
        <w:spacing w:before="97" w:line="231" w:lineRule="auto"/>
        <w:rPr>
          <w:rFonts w:hint="eastAsia" w:ascii="Times New Roman" w:hAnsi="Times New Roman" w:eastAsia="黑体" w:cs="Times New Roman"/>
          <w:spacing w:val="-8"/>
          <w:sz w:val="30"/>
          <w:szCs w:val="30"/>
          <w:lang w:val="en-US" w:eastAsia="zh-CN"/>
        </w:rPr>
      </w:pPr>
      <w:r>
        <w:rPr>
          <w:rFonts w:ascii="黑体" w:hAnsi="黑体" w:eastAsia="黑体" w:cs="黑体"/>
          <w:spacing w:val="-8"/>
          <w:sz w:val="30"/>
          <w:szCs w:val="30"/>
        </w:rPr>
        <w:t>附件</w:t>
      </w:r>
      <w:r>
        <w:rPr>
          <w:rFonts w:hint="eastAsia" w:ascii="黑体" w:hAnsi="黑体" w:eastAsia="黑体" w:cs="黑体"/>
          <w:spacing w:val="-8"/>
          <w:sz w:val="30"/>
          <w:szCs w:val="30"/>
          <w:lang w:val="en-US" w:eastAsia="zh-CN"/>
        </w:rPr>
        <w:t>2</w:t>
      </w:r>
    </w:p>
    <w:p>
      <w:pPr>
        <w:spacing w:before="146" w:line="208" w:lineRule="auto"/>
        <w:jc w:val="center"/>
        <w:rPr>
          <w:rFonts w:hint="eastAsia" w:ascii="微软雅黑" w:hAnsi="微软雅黑" w:eastAsia="微软雅黑" w:cs="微软雅黑"/>
          <w:sz w:val="36"/>
          <w:szCs w:val="36"/>
        </w:rPr>
      </w:pPr>
      <w:r>
        <w:rPr>
          <w:rFonts w:hint="eastAsia" w:ascii="微软雅黑" w:hAnsi="微软雅黑" w:eastAsia="微软雅黑" w:cs="微软雅黑"/>
          <w:spacing w:val="23"/>
          <w:sz w:val="36"/>
          <w:szCs w:val="36"/>
        </w:rPr>
        <w:t>郑州医药健康职业学院教学质量评价表(理论课)</w:t>
      </w:r>
    </w:p>
    <w:p>
      <w:pPr>
        <w:spacing w:line="26" w:lineRule="exact"/>
      </w:pPr>
    </w:p>
    <w:tbl>
      <w:tblPr>
        <w:tblStyle w:val="7"/>
        <w:tblW w:w="9073" w:type="dxa"/>
        <w:tblInd w:w="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8"/>
        <w:gridCol w:w="1996"/>
        <w:gridCol w:w="1798"/>
        <w:gridCol w:w="1378"/>
        <w:gridCol w:w="1263"/>
        <w:gridCol w:w="749"/>
        <w:gridCol w:w="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trPr>
        <w:tc>
          <w:tcPr>
            <w:tcW w:w="1058" w:type="dxa"/>
            <w:vMerge w:val="restart"/>
            <w:tcBorders>
              <w:bottom w:val="nil"/>
            </w:tcBorders>
            <w:vAlign w:val="top"/>
          </w:tcPr>
          <w:p>
            <w:pPr>
              <w:spacing w:before="228" w:line="228" w:lineRule="auto"/>
              <w:ind w:left="123"/>
              <w:jc w:val="center"/>
              <w:rPr>
                <w:rFonts w:hint="eastAsia" w:ascii="宋体" w:hAnsi="宋体" w:eastAsia="宋体" w:cs="宋体"/>
                <w:spacing w:val="17"/>
                <w:sz w:val="20"/>
                <w:szCs w:val="20"/>
              </w:rPr>
            </w:pPr>
            <w:r>
              <w:rPr>
                <w:rFonts w:hint="eastAsia" w:ascii="宋体" w:hAnsi="宋体" w:eastAsia="宋体" w:cs="宋体"/>
                <w:spacing w:val="17"/>
                <w:sz w:val="20"/>
                <w:szCs w:val="20"/>
              </w:rPr>
              <w:t>评课</w:t>
            </w:r>
          </w:p>
          <w:p>
            <w:pPr>
              <w:spacing w:before="228" w:line="228" w:lineRule="auto"/>
              <w:ind w:left="123"/>
              <w:jc w:val="center"/>
              <w:rPr>
                <w:rFonts w:hint="eastAsia" w:ascii="宋体" w:hAnsi="宋体" w:eastAsia="宋体" w:cs="宋体"/>
                <w:spacing w:val="17"/>
                <w:sz w:val="20"/>
                <w:szCs w:val="20"/>
              </w:rPr>
            </w:pPr>
            <w:r>
              <w:rPr>
                <w:rFonts w:hint="eastAsia" w:ascii="宋体" w:hAnsi="宋体" w:eastAsia="宋体" w:cs="宋体"/>
                <w:spacing w:val="17"/>
                <w:sz w:val="20"/>
                <w:szCs w:val="20"/>
              </w:rPr>
              <w:t>信息</w:t>
            </w:r>
          </w:p>
        </w:tc>
        <w:tc>
          <w:tcPr>
            <w:tcW w:w="1996" w:type="dxa"/>
            <w:vAlign w:val="top"/>
          </w:tcPr>
          <w:p>
            <w:pPr>
              <w:spacing w:before="228" w:line="228" w:lineRule="auto"/>
              <w:ind w:left="123"/>
              <w:jc w:val="center"/>
              <w:rPr>
                <w:rFonts w:hint="eastAsia" w:ascii="宋体" w:hAnsi="宋体" w:eastAsia="宋体" w:cs="宋体"/>
                <w:spacing w:val="17"/>
                <w:sz w:val="20"/>
                <w:szCs w:val="20"/>
              </w:rPr>
            </w:pPr>
            <w:r>
              <w:rPr>
                <w:rFonts w:hint="eastAsia" w:ascii="宋体" w:hAnsi="宋体" w:eastAsia="宋体" w:cs="宋体"/>
                <w:spacing w:val="17"/>
                <w:sz w:val="20"/>
                <w:szCs w:val="20"/>
              </w:rPr>
              <w:t>教师姓名</w:t>
            </w:r>
          </w:p>
        </w:tc>
        <w:tc>
          <w:tcPr>
            <w:tcW w:w="1798" w:type="dxa"/>
            <w:vAlign w:val="top"/>
          </w:tcPr>
          <w:p>
            <w:pPr>
              <w:spacing w:before="228" w:line="228" w:lineRule="auto"/>
              <w:ind w:left="123"/>
              <w:jc w:val="center"/>
              <w:rPr>
                <w:rFonts w:hint="eastAsia" w:ascii="宋体" w:hAnsi="宋体" w:eastAsia="宋体" w:cs="宋体"/>
                <w:spacing w:val="17"/>
                <w:sz w:val="20"/>
                <w:szCs w:val="20"/>
              </w:rPr>
            </w:pPr>
            <w:r>
              <w:rPr>
                <w:rFonts w:hint="eastAsia" w:ascii="宋体" w:hAnsi="宋体" w:eastAsia="宋体" w:cs="宋体"/>
                <w:spacing w:val="17"/>
                <w:sz w:val="20"/>
                <w:szCs w:val="20"/>
              </w:rPr>
              <w:t>课程名称</w:t>
            </w:r>
          </w:p>
        </w:tc>
        <w:tc>
          <w:tcPr>
            <w:tcW w:w="1378" w:type="dxa"/>
            <w:vAlign w:val="top"/>
          </w:tcPr>
          <w:p>
            <w:pPr>
              <w:spacing w:before="228" w:line="228" w:lineRule="auto"/>
              <w:ind w:left="123"/>
              <w:jc w:val="center"/>
              <w:rPr>
                <w:rFonts w:hint="eastAsia" w:ascii="宋体" w:hAnsi="宋体" w:eastAsia="宋体" w:cs="宋体"/>
                <w:spacing w:val="17"/>
                <w:sz w:val="20"/>
                <w:szCs w:val="20"/>
              </w:rPr>
            </w:pPr>
            <w:r>
              <w:rPr>
                <w:rFonts w:hint="eastAsia" w:ascii="宋体" w:hAnsi="宋体" w:eastAsia="宋体" w:cs="宋体"/>
                <w:spacing w:val="17"/>
                <w:sz w:val="20"/>
                <w:szCs w:val="20"/>
              </w:rPr>
              <w:t>授课班级</w:t>
            </w:r>
          </w:p>
        </w:tc>
        <w:tc>
          <w:tcPr>
            <w:tcW w:w="1263" w:type="dxa"/>
            <w:vAlign w:val="top"/>
          </w:tcPr>
          <w:p>
            <w:pPr>
              <w:spacing w:before="228" w:line="228" w:lineRule="auto"/>
              <w:ind w:left="123"/>
              <w:jc w:val="center"/>
              <w:rPr>
                <w:rFonts w:hint="eastAsia" w:ascii="宋体" w:hAnsi="宋体" w:eastAsia="宋体" w:cs="宋体"/>
                <w:spacing w:val="17"/>
                <w:sz w:val="20"/>
                <w:szCs w:val="20"/>
              </w:rPr>
            </w:pPr>
            <w:r>
              <w:rPr>
                <w:rFonts w:hint="eastAsia" w:ascii="宋体" w:hAnsi="宋体" w:eastAsia="宋体" w:cs="宋体"/>
                <w:spacing w:val="17"/>
                <w:sz w:val="20"/>
                <w:szCs w:val="20"/>
              </w:rPr>
              <w:t>授课地点</w:t>
            </w:r>
          </w:p>
        </w:tc>
        <w:tc>
          <w:tcPr>
            <w:tcW w:w="1580" w:type="dxa"/>
            <w:gridSpan w:val="2"/>
            <w:vAlign w:val="top"/>
          </w:tcPr>
          <w:p>
            <w:pPr>
              <w:tabs>
                <w:tab w:val="right" w:pos="1453"/>
              </w:tabs>
              <w:spacing w:before="228" w:line="228" w:lineRule="auto"/>
              <w:ind w:left="123"/>
              <w:jc w:val="center"/>
              <w:rPr>
                <w:rFonts w:hint="eastAsia" w:ascii="宋体" w:hAnsi="宋体" w:cs="宋体"/>
                <w:spacing w:val="17"/>
                <w:sz w:val="20"/>
                <w:szCs w:val="20"/>
                <w:lang w:val="en-US" w:eastAsia="zh-CN"/>
              </w:rPr>
            </w:pPr>
            <w:r>
              <w:rPr>
                <w:rFonts w:hint="eastAsia" w:ascii="宋体" w:hAnsi="宋体" w:cs="宋体"/>
                <w:spacing w:val="17"/>
                <w:sz w:val="20"/>
                <w:szCs w:val="20"/>
                <w:lang w:val="en-US" w:eastAsia="zh-CN"/>
              </w:rPr>
              <w:t>听课时间</w:t>
            </w:r>
          </w:p>
          <w:p>
            <w:pPr>
              <w:tabs>
                <w:tab w:val="right" w:pos="1453"/>
              </w:tabs>
              <w:spacing w:before="228" w:line="228" w:lineRule="auto"/>
              <w:ind w:left="123"/>
              <w:jc w:val="center"/>
              <w:rPr>
                <w:rFonts w:hint="default" w:ascii="宋体" w:hAnsi="宋体" w:cs="宋体"/>
                <w:spacing w:val="17"/>
                <w:sz w:val="20"/>
                <w:szCs w:val="20"/>
                <w:lang w:val="en-US" w:eastAsia="zh-CN"/>
              </w:rPr>
            </w:pPr>
            <w:r>
              <w:rPr>
                <w:rFonts w:hint="eastAsia" w:ascii="宋体" w:hAnsi="宋体" w:cs="宋体"/>
                <w:spacing w:val="17"/>
                <w:sz w:val="20"/>
                <w:szCs w:val="20"/>
                <w:lang w:val="en-US" w:eastAsia="zh-CN"/>
              </w:rPr>
              <w:t>（日期/节次）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058" w:type="dxa"/>
            <w:vMerge w:val="continue"/>
            <w:tcBorders>
              <w:top w:val="nil"/>
            </w:tcBorders>
            <w:vAlign w:val="top"/>
          </w:tcPr>
          <w:p>
            <w:pPr>
              <w:jc w:val="center"/>
              <w:rPr>
                <w:rFonts w:hint="eastAsia" w:ascii="宋体" w:hAnsi="宋体" w:eastAsia="宋体" w:cs="宋体"/>
                <w:sz w:val="20"/>
                <w:szCs w:val="20"/>
              </w:rPr>
            </w:pPr>
          </w:p>
        </w:tc>
        <w:tc>
          <w:tcPr>
            <w:tcW w:w="1996" w:type="dxa"/>
            <w:vAlign w:val="top"/>
          </w:tcPr>
          <w:p>
            <w:pPr>
              <w:jc w:val="center"/>
              <w:rPr>
                <w:rFonts w:hint="eastAsia" w:ascii="宋体" w:hAnsi="宋体" w:eastAsia="宋体" w:cs="宋体"/>
                <w:sz w:val="20"/>
                <w:szCs w:val="20"/>
              </w:rPr>
            </w:pPr>
          </w:p>
        </w:tc>
        <w:tc>
          <w:tcPr>
            <w:tcW w:w="1798" w:type="dxa"/>
            <w:vAlign w:val="top"/>
          </w:tcPr>
          <w:p>
            <w:pPr>
              <w:jc w:val="center"/>
              <w:rPr>
                <w:rFonts w:hint="eastAsia" w:ascii="宋体" w:hAnsi="宋体" w:eastAsia="宋体" w:cs="宋体"/>
                <w:sz w:val="20"/>
                <w:szCs w:val="20"/>
              </w:rPr>
            </w:pPr>
          </w:p>
        </w:tc>
        <w:tc>
          <w:tcPr>
            <w:tcW w:w="1378" w:type="dxa"/>
            <w:vAlign w:val="top"/>
          </w:tcPr>
          <w:p>
            <w:pPr>
              <w:jc w:val="center"/>
              <w:rPr>
                <w:rFonts w:hint="eastAsia" w:ascii="宋体" w:hAnsi="宋体" w:eastAsia="宋体" w:cs="宋体"/>
                <w:sz w:val="20"/>
                <w:szCs w:val="20"/>
              </w:rPr>
            </w:pPr>
          </w:p>
        </w:tc>
        <w:tc>
          <w:tcPr>
            <w:tcW w:w="1263" w:type="dxa"/>
            <w:vAlign w:val="top"/>
          </w:tcPr>
          <w:p>
            <w:pPr>
              <w:jc w:val="center"/>
              <w:rPr>
                <w:rFonts w:hint="eastAsia" w:ascii="宋体" w:hAnsi="宋体" w:eastAsia="宋体" w:cs="宋体"/>
                <w:sz w:val="20"/>
                <w:szCs w:val="20"/>
              </w:rPr>
            </w:pPr>
          </w:p>
        </w:tc>
        <w:tc>
          <w:tcPr>
            <w:tcW w:w="1580" w:type="dxa"/>
            <w:gridSpan w:val="2"/>
            <w:vAlign w:val="top"/>
          </w:tcPr>
          <w:p>
            <w:pPr>
              <w:jc w:val="cente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054" w:type="dxa"/>
            <w:gridSpan w:val="2"/>
            <w:vAlign w:val="top"/>
          </w:tcPr>
          <w:p>
            <w:pPr>
              <w:spacing w:before="79" w:line="228" w:lineRule="auto"/>
              <w:ind w:left="1117"/>
              <w:jc w:val="center"/>
              <w:rPr>
                <w:rFonts w:hint="eastAsia" w:ascii="宋体" w:hAnsi="宋体" w:eastAsia="宋体" w:cs="宋体"/>
                <w:sz w:val="20"/>
                <w:szCs w:val="20"/>
              </w:rPr>
            </w:pPr>
            <w:r>
              <w:rPr>
                <w:rFonts w:hint="eastAsia" w:ascii="宋体" w:hAnsi="宋体" w:eastAsia="宋体" w:cs="宋体"/>
                <w:spacing w:val="14"/>
                <w:sz w:val="20"/>
                <w:szCs w:val="20"/>
              </w:rPr>
              <w:t>评议类别</w:t>
            </w:r>
          </w:p>
        </w:tc>
        <w:tc>
          <w:tcPr>
            <w:tcW w:w="5188" w:type="dxa"/>
            <w:gridSpan w:val="4"/>
            <w:vMerge w:val="restart"/>
            <w:tcBorders>
              <w:bottom w:val="nil"/>
            </w:tcBorders>
            <w:vAlign w:val="top"/>
          </w:tcPr>
          <w:p>
            <w:pPr>
              <w:spacing w:before="259" w:line="229" w:lineRule="auto"/>
              <w:ind w:left="2183"/>
              <w:rPr>
                <w:rFonts w:hint="eastAsia" w:ascii="宋体" w:hAnsi="宋体" w:eastAsia="宋体" w:cs="宋体"/>
                <w:sz w:val="20"/>
                <w:szCs w:val="20"/>
              </w:rPr>
            </w:pPr>
            <w:r>
              <w:rPr>
                <w:rFonts w:hint="eastAsia" w:ascii="宋体" w:hAnsi="宋体" w:eastAsia="宋体" w:cs="宋体"/>
                <w:spacing w:val="13"/>
                <w:sz w:val="20"/>
                <w:szCs w:val="20"/>
              </w:rPr>
              <w:t>评议标准</w:t>
            </w:r>
          </w:p>
        </w:tc>
        <w:tc>
          <w:tcPr>
            <w:tcW w:w="831" w:type="dxa"/>
            <w:vMerge w:val="restart"/>
            <w:tcBorders>
              <w:bottom w:val="nil"/>
            </w:tcBorders>
            <w:vAlign w:val="top"/>
          </w:tcPr>
          <w:p>
            <w:pPr>
              <w:spacing w:before="259" w:line="228" w:lineRule="auto"/>
              <w:ind w:left="220"/>
              <w:rPr>
                <w:rFonts w:hint="eastAsia" w:ascii="宋体" w:hAnsi="宋体" w:eastAsia="宋体" w:cs="宋体"/>
                <w:sz w:val="20"/>
                <w:szCs w:val="20"/>
              </w:rPr>
            </w:pPr>
            <w:r>
              <w:rPr>
                <w:rFonts w:hint="eastAsia" w:ascii="宋体" w:hAnsi="宋体" w:eastAsia="宋体" w:cs="宋体"/>
                <w:spacing w:val="7"/>
                <w:sz w:val="20"/>
                <w:szCs w:val="20"/>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 w:hRule="atLeast"/>
        </w:trPr>
        <w:tc>
          <w:tcPr>
            <w:tcW w:w="1058" w:type="dxa"/>
            <w:vAlign w:val="top"/>
          </w:tcPr>
          <w:p>
            <w:pPr>
              <w:spacing w:before="126" w:line="214" w:lineRule="auto"/>
              <w:ind w:left="146"/>
              <w:rPr>
                <w:rFonts w:hint="eastAsia" w:ascii="宋体" w:hAnsi="宋体" w:eastAsia="宋体" w:cs="宋体"/>
                <w:sz w:val="20"/>
                <w:szCs w:val="20"/>
              </w:rPr>
            </w:pPr>
            <w:r>
              <w:rPr>
                <w:rFonts w:hint="eastAsia" w:ascii="宋体" w:hAnsi="宋体" w:eastAsia="宋体" w:cs="宋体"/>
                <w:spacing w:val="12"/>
                <w:sz w:val="20"/>
                <w:szCs w:val="20"/>
              </w:rPr>
              <w:t>一级指标</w:t>
            </w:r>
          </w:p>
        </w:tc>
        <w:tc>
          <w:tcPr>
            <w:tcW w:w="1996" w:type="dxa"/>
            <w:vAlign w:val="top"/>
          </w:tcPr>
          <w:p>
            <w:pPr>
              <w:spacing w:before="90" w:line="229" w:lineRule="auto"/>
              <w:ind w:left="571"/>
              <w:rPr>
                <w:rFonts w:hint="eastAsia" w:ascii="宋体" w:hAnsi="宋体" w:eastAsia="宋体" w:cs="宋体"/>
                <w:sz w:val="20"/>
                <w:szCs w:val="20"/>
              </w:rPr>
            </w:pPr>
            <w:r>
              <w:rPr>
                <w:rFonts w:hint="eastAsia" w:ascii="宋体" w:hAnsi="宋体" w:eastAsia="宋体" w:cs="宋体"/>
                <w:spacing w:val="12"/>
                <w:sz w:val="20"/>
                <w:szCs w:val="20"/>
              </w:rPr>
              <w:t>二级指标</w:t>
            </w:r>
          </w:p>
        </w:tc>
        <w:tc>
          <w:tcPr>
            <w:tcW w:w="5188" w:type="dxa"/>
            <w:gridSpan w:val="4"/>
            <w:vMerge w:val="continue"/>
            <w:tcBorders>
              <w:top w:val="nil"/>
            </w:tcBorders>
            <w:vAlign w:val="top"/>
          </w:tcPr>
          <w:p>
            <w:pPr>
              <w:rPr>
                <w:rFonts w:hint="eastAsia" w:ascii="宋体" w:hAnsi="宋体" w:eastAsia="宋体" w:cs="宋体"/>
                <w:sz w:val="20"/>
                <w:szCs w:val="20"/>
              </w:rPr>
            </w:pPr>
          </w:p>
        </w:tc>
        <w:tc>
          <w:tcPr>
            <w:tcW w:w="831" w:type="dxa"/>
            <w:vMerge w:val="continue"/>
            <w:tcBorders>
              <w:top w:val="nil"/>
            </w:tcBorders>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058" w:type="dxa"/>
            <w:vMerge w:val="restart"/>
            <w:tcBorders>
              <w:bottom w:val="nil"/>
            </w:tcBorders>
            <w:vAlign w:val="top"/>
          </w:tcPr>
          <w:p>
            <w:pPr>
              <w:spacing w:line="274" w:lineRule="auto"/>
              <w:rPr>
                <w:rFonts w:hint="eastAsia" w:ascii="宋体" w:hAnsi="宋体" w:eastAsia="宋体" w:cs="宋体"/>
                <w:sz w:val="20"/>
                <w:szCs w:val="20"/>
              </w:rPr>
            </w:pPr>
          </w:p>
          <w:p>
            <w:pPr>
              <w:spacing w:before="61" w:line="231" w:lineRule="auto"/>
              <w:ind w:left="288"/>
              <w:rPr>
                <w:rFonts w:hint="eastAsia" w:ascii="宋体" w:hAnsi="宋体" w:eastAsia="宋体" w:cs="宋体"/>
                <w:sz w:val="20"/>
                <w:szCs w:val="20"/>
                <w:lang w:val="en-US" w:eastAsia="zh-CN"/>
              </w:rPr>
            </w:pPr>
            <w:r>
              <w:rPr>
                <w:rFonts w:hint="eastAsia" w:ascii="宋体" w:hAnsi="宋体" w:eastAsia="宋体" w:cs="宋体"/>
                <w:spacing w:val="-14"/>
                <w:sz w:val="20"/>
                <w:szCs w:val="20"/>
              </w:rPr>
              <w:t>(</w:t>
            </w:r>
            <w:r>
              <w:rPr>
                <w:rFonts w:hint="eastAsia" w:ascii="宋体" w:hAnsi="宋体" w:eastAsia="宋体" w:cs="宋体"/>
                <w:spacing w:val="-14"/>
                <w:sz w:val="20"/>
                <w:szCs w:val="20"/>
                <w:lang w:val="en-US" w:eastAsia="zh-CN"/>
              </w:rPr>
              <w:t>一）</w:t>
            </w:r>
          </w:p>
          <w:p>
            <w:pPr>
              <w:spacing w:before="42" w:line="251" w:lineRule="auto"/>
              <w:ind w:left="173" w:right="139" w:hanging="32"/>
              <w:rPr>
                <w:rFonts w:hint="eastAsia" w:ascii="宋体" w:hAnsi="宋体" w:eastAsia="宋体" w:cs="宋体"/>
                <w:sz w:val="20"/>
                <w:szCs w:val="20"/>
              </w:rPr>
            </w:pPr>
            <w:r>
              <w:rPr>
                <w:rFonts w:hint="eastAsia" w:ascii="宋体" w:hAnsi="宋体" w:eastAsia="宋体" w:cs="宋体"/>
                <w:spacing w:val="13"/>
                <w:sz w:val="20"/>
                <w:szCs w:val="20"/>
              </w:rPr>
              <w:t>教学态度</w:t>
            </w:r>
            <w:r>
              <w:rPr>
                <w:rFonts w:hint="eastAsia" w:ascii="宋体" w:hAnsi="宋体" w:eastAsia="宋体" w:cs="宋体"/>
                <w:spacing w:val="3"/>
                <w:sz w:val="20"/>
                <w:szCs w:val="20"/>
              </w:rPr>
              <w:t>(25分)</w:t>
            </w:r>
          </w:p>
        </w:tc>
        <w:tc>
          <w:tcPr>
            <w:tcW w:w="1996" w:type="dxa"/>
            <w:vAlign w:val="top"/>
          </w:tcPr>
          <w:p>
            <w:pPr>
              <w:spacing w:before="225" w:line="228" w:lineRule="auto"/>
              <w:ind w:left="154"/>
              <w:rPr>
                <w:rFonts w:hint="eastAsia" w:ascii="宋体" w:hAnsi="宋体" w:eastAsia="宋体" w:cs="宋体"/>
                <w:sz w:val="20"/>
                <w:szCs w:val="20"/>
              </w:rPr>
            </w:pPr>
            <w:r>
              <w:rPr>
                <w:rFonts w:hint="eastAsia" w:ascii="宋体" w:hAnsi="宋体" w:eastAsia="宋体" w:cs="宋体"/>
                <w:spacing w:val="2"/>
                <w:sz w:val="20"/>
                <w:szCs w:val="20"/>
              </w:rPr>
              <w:t>1.教学准备(8分)</w:t>
            </w:r>
          </w:p>
        </w:tc>
        <w:tc>
          <w:tcPr>
            <w:tcW w:w="5188" w:type="dxa"/>
            <w:gridSpan w:val="4"/>
            <w:vAlign w:val="top"/>
          </w:tcPr>
          <w:p>
            <w:pPr>
              <w:spacing w:before="228" w:line="228" w:lineRule="auto"/>
              <w:ind w:left="123"/>
              <w:rPr>
                <w:rFonts w:hint="eastAsia" w:ascii="宋体" w:hAnsi="宋体" w:eastAsia="宋体" w:cs="宋体"/>
                <w:sz w:val="20"/>
                <w:szCs w:val="20"/>
              </w:rPr>
            </w:pPr>
            <w:r>
              <w:rPr>
                <w:rFonts w:hint="eastAsia" w:ascii="宋体" w:hAnsi="宋体" w:eastAsia="宋体" w:cs="宋体"/>
                <w:spacing w:val="17"/>
                <w:sz w:val="20"/>
                <w:szCs w:val="20"/>
              </w:rPr>
              <w:t>备课充分，教学资料、教具齐备</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58" w:type="dxa"/>
            <w:vMerge w:val="continue"/>
            <w:tcBorders>
              <w:top w:val="nil"/>
              <w:bottom w:val="nil"/>
            </w:tcBorders>
            <w:vAlign w:val="top"/>
          </w:tcPr>
          <w:p>
            <w:pPr>
              <w:rPr>
                <w:rFonts w:hint="eastAsia" w:ascii="宋体" w:hAnsi="宋体" w:eastAsia="宋体" w:cs="宋体"/>
                <w:sz w:val="20"/>
                <w:szCs w:val="20"/>
              </w:rPr>
            </w:pPr>
          </w:p>
        </w:tc>
        <w:tc>
          <w:tcPr>
            <w:tcW w:w="1996" w:type="dxa"/>
            <w:vAlign w:val="top"/>
          </w:tcPr>
          <w:p>
            <w:pPr>
              <w:spacing w:before="228" w:line="228" w:lineRule="auto"/>
              <w:ind w:left="113"/>
              <w:rPr>
                <w:rFonts w:hint="eastAsia" w:ascii="宋体" w:hAnsi="宋体" w:eastAsia="宋体" w:cs="宋体"/>
                <w:sz w:val="20"/>
                <w:szCs w:val="20"/>
              </w:rPr>
            </w:pPr>
            <w:r>
              <w:rPr>
                <w:rFonts w:hint="eastAsia" w:ascii="宋体" w:hAnsi="宋体" w:eastAsia="宋体" w:cs="宋体"/>
                <w:spacing w:val="2"/>
                <w:sz w:val="20"/>
                <w:szCs w:val="20"/>
              </w:rPr>
              <w:t>2.教态表现(10分)</w:t>
            </w:r>
          </w:p>
        </w:tc>
        <w:tc>
          <w:tcPr>
            <w:tcW w:w="5188" w:type="dxa"/>
            <w:gridSpan w:val="4"/>
            <w:vAlign w:val="top"/>
          </w:tcPr>
          <w:p>
            <w:pPr>
              <w:spacing w:before="109" w:line="248" w:lineRule="auto"/>
              <w:ind w:left="119" w:right="111" w:firstLine="1"/>
              <w:rPr>
                <w:rFonts w:hint="eastAsia" w:ascii="宋体" w:hAnsi="宋体" w:eastAsia="宋体" w:cs="宋体"/>
                <w:sz w:val="20"/>
                <w:szCs w:val="20"/>
              </w:rPr>
            </w:pPr>
            <w:r>
              <w:rPr>
                <w:rFonts w:hint="eastAsia" w:ascii="宋体" w:hAnsi="宋体" w:eastAsia="宋体" w:cs="宋体"/>
                <w:spacing w:val="16"/>
                <w:sz w:val="20"/>
                <w:szCs w:val="20"/>
              </w:rPr>
              <w:t>教态自然，普通话标准，语言流畅，思路清晰，富有激</w:t>
            </w:r>
            <w:r>
              <w:rPr>
                <w:rFonts w:hint="eastAsia" w:ascii="宋体" w:hAnsi="宋体" w:eastAsia="宋体" w:cs="宋体"/>
                <w:sz w:val="20"/>
                <w:szCs w:val="20"/>
              </w:rPr>
              <w:t>情</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58" w:type="dxa"/>
            <w:vMerge w:val="continue"/>
            <w:tcBorders>
              <w:top w:val="nil"/>
            </w:tcBorders>
            <w:vAlign w:val="top"/>
          </w:tcPr>
          <w:p>
            <w:pPr>
              <w:rPr>
                <w:rFonts w:hint="eastAsia" w:ascii="宋体" w:hAnsi="宋体" w:eastAsia="宋体" w:cs="宋体"/>
                <w:sz w:val="20"/>
                <w:szCs w:val="20"/>
              </w:rPr>
            </w:pPr>
          </w:p>
        </w:tc>
        <w:tc>
          <w:tcPr>
            <w:tcW w:w="1996" w:type="dxa"/>
            <w:vAlign w:val="top"/>
          </w:tcPr>
          <w:p>
            <w:pPr>
              <w:spacing w:before="228" w:line="228" w:lineRule="auto"/>
              <w:ind w:left="122"/>
              <w:rPr>
                <w:rFonts w:hint="eastAsia" w:ascii="宋体" w:hAnsi="宋体" w:eastAsia="宋体" w:cs="宋体"/>
                <w:sz w:val="20"/>
                <w:szCs w:val="20"/>
              </w:rPr>
            </w:pPr>
            <w:r>
              <w:rPr>
                <w:rFonts w:hint="eastAsia" w:ascii="宋体" w:hAnsi="宋体" w:eastAsia="宋体" w:cs="宋体"/>
                <w:spacing w:val="2"/>
                <w:sz w:val="20"/>
                <w:szCs w:val="20"/>
              </w:rPr>
              <w:t>3.课堂管理(7分)</w:t>
            </w:r>
          </w:p>
        </w:tc>
        <w:tc>
          <w:tcPr>
            <w:tcW w:w="5188" w:type="dxa"/>
            <w:gridSpan w:val="4"/>
            <w:vAlign w:val="top"/>
          </w:tcPr>
          <w:p>
            <w:pPr>
              <w:spacing w:before="230" w:line="228" w:lineRule="auto"/>
              <w:ind w:left="119"/>
              <w:rPr>
                <w:rFonts w:hint="eastAsia" w:ascii="宋体" w:hAnsi="宋体" w:eastAsia="宋体" w:cs="宋体"/>
                <w:sz w:val="20"/>
                <w:szCs w:val="20"/>
              </w:rPr>
            </w:pPr>
            <w:r>
              <w:rPr>
                <w:rFonts w:hint="eastAsia" w:ascii="宋体" w:hAnsi="宋体" w:eastAsia="宋体" w:cs="宋体"/>
                <w:spacing w:val="16"/>
                <w:sz w:val="20"/>
                <w:szCs w:val="20"/>
              </w:rPr>
              <w:t>按时上下课，注重学生课堂学习、行为规范管理和引导</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58" w:type="dxa"/>
            <w:vMerge w:val="restart"/>
            <w:tcBorders>
              <w:bottom w:val="nil"/>
            </w:tcBorders>
            <w:vAlign w:val="top"/>
          </w:tcPr>
          <w:p>
            <w:pPr>
              <w:spacing w:line="274" w:lineRule="auto"/>
              <w:rPr>
                <w:rFonts w:hint="eastAsia" w:ascii="宋体" w:hAnsi="宋体" w:eastAsia="宋体" w:cs="宋体"/>
                <w:sz w:val="20"/>
                <w:szCs w:val="20"/>
              </w:rPr>
            </w:pPr>
          </w:p>
          <w:p>
            <w:pPr>
              <w:spacing w:before="62" w:line="231" w:lineRule="auto"/>
              <w:ind w:left="288"/>
              <w:rPr>
                <w:rFonts w:hint="eastAsia" w:ascii="宋体" w:hAnsi="宋体" w:eastAsia="宋体" w:cs="宋体"/>
                <w:sz w:val="20"/>
                <w:szCs w:val="20"/>
                <w:lang w:val="en-US" w:eastAsia="zh-CN"/>
              </w:rPr>
            </w:pPr>
            <w:r>
              <w:rPr>
                <w:rFonts w:hint="eastAsia" w:ascii="宋体" w:hAnsi="宋体" w:eastAsia="宋体" w:cs="宋体"/>
                <w:spacing w:val="-14"/>
                <w:sz w:val="20"/>
                <w:szCs w:val="20"/>
              </w:rPr>
              <w:t>(</w:t>
            </w:r>
            <w:r>
              <w:rPr>
                <w:rFonts w:hint="eastAsia" w:ascii="宋体" w:hAnsi="宋体" w:eastAsia="宋体" w:cs="宋体"/>
                <w:spacing w:val="-14"/>
                <w:sz w:val="20"/>
                <w:szCs w:val="20"/>
                <w:lang w:val="en-US" w:eastAsia="zh-CN"/>
              </w:rPr>
              <w:t>二）</w:t>
            </w:r>
          </w:p>
          <w:p>
            <w:pPr>
              <w:spacing w:before="43" w:line="252" w:lineRule="auto"/>
              <w:ind w:left="173" w:right="139" w:hanging="32"/>
              <w:rPr>
                <w:rFonts w:hint="eastAsia" w:ascii="宋体" w:hAnsi="宋体" w:eastAsia="宋体" w:cs="宋体"/>
                <w:sz w:val="20"/>
                <w:szCs w:val="20"/>
              </w:rPr>
            </w:pPr>
            <w:r>
              <w:rPr>
                <w:rFonts w:hint="eastAsia" w:ascii="宋体" w:hAnsi="宋体" w:eastAsia="宋体" w:cs="宋体"/>
                <w:spacing w:val="13"/>
                <w:sz w:val="20"/>
                <w:szCs w:val="20"/>
              </w:rPr>
              <w:t>教学内容</w:t>
            </w:r>
            <w:r>
              <w:rPr>
                <w:rFonts w:hint="eastAsia" w:ascii="宋体" w:hAnsi="宋体" w:eastAsia="宋体" w:cs="宋体"/>
                <w:spacing w:val="3"/>
                <w:sz w:val="20"/>
                <w:szCs w:val="20"/>
              </w:rPr>
              <w:t>(35分)</w:t>
            </w:r>
          </w:p>
        </w:tc>
        <w:tc>
          <w:tcPr>
            <w:tcW w:w="1996" w:type="dxa"/>
            <w:vAlign w:val="top"/>
          </w:tcPr>
          <w:p>
            <w:pPr>
              <w:spacing w:before="229" w:line="228" w:lineRule="auto"/>
              <w:ind w:left="154"/>
              <w:rPr>
                <w:rFonts w:hint="eastAsia" w:ascii="宋体" w:hAnsi="宋体" w:eastAsia="宋体" w:cs="宋体"/>
                <w:sz w:val="20"/>
                <w:szCs w:val="20"/>
              </w:rPr>
            </w:pPr>
            <w:r>
              <w:rPr>
                <w:rFonts w:hint="eastAsia" w:ascii="宋体" w:hAnsi="宋体" w:eastAsia="宋体" w:cs="宋体"/>
                <w:spacing w:val="-5"/>
                <w:sz w:val="20"/>
                <w:szCs w:val="20"/>
              </w:rPr>
              <w:t>1.内容选取(10分)</w:t>
            </w:r>
          </w:p>
        </w:tc>
        <w:tc>
          <w:tcPr>
            <w:tcW w:w="5188" w:type="dxa"/>
            <w:gridSpan w:val="4"/>
            <w:vAlign w:val="top"/>
          </w:tcPr>
          <w:p>
            <w:pPr>
              <w:spacing w:before="103" w:line="250" w:lineRule="auto"/>
              <w:ind w:left="119" w:right="111"/>
              <w:rPr>
                <w:rFonts w:hint="eastAsia" w:ascii="宋体" w:hAnsi="宋体" w:eastAsia="宋体" w:cs="宋体"/>
                <w:sz w:val="20"/>
                <w:szCs w:val="20"/>
              </w:rPr>
            </w:pPr>
            <w:r>
              <w:rPr>
                <w:rFonts w:hint="eastAsia" w:ascii="宋体" w:hAnsi="宋体" w:eastAsia="宋体" w:cs="宋体"/>
                <w:spacing w:val="16"/>
                <w:sz w:val="20"/>
                <w:szCs w:val="20"/>
              </w:rPr>
              <w:t>符合专业人才培养方案要求，针对性强，重点难点把握</w:t>
            </w:r>
            <w:r>
              <w:rPr>
                <w:rFonts w:hint="eastAsia" w:ascii="宋体" w:hAnsi="宋体" w:eastAsia="宋体" w:cs="宋体"/>
                <w:spacing w:val="6"/>
                <w:sz w:val="20"/>
                <w:szCs w:val="20"/>
              </w:rPr>
              <w:t>准确</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58" w:type="dxa"/>
            <w:vMerge w:val="continue"/>
            <w:tcBorders>
              <w:top w:val="nil"/>
              <w:bottom w:val="nil"/>
            </w:tcBorders>
            <w:vAlign w:val="top"/>
          </w:tcPr>
          <w:p>
            <w:pPr>
              <w:rPr>
                <w:rFonts w:hint="eastAsia" w:ascii="宋体" w:hAnsi="宋体" w:eastAsia="宋体" w:cs="宋体"/>
                <w:sz w:val="20"/>
                <w:szCs w:val="20"/>
              </w:rPr>
            </w:pPr>
          </w:p>
        </w:tc>
        <w:tc>
          <w:tcPr>
            <w:tcW w:w="1996" w:type="dxa"/>
            <w:vAlign w:val="top"/>
          </w:tcPr>
          <w:p>
            <w:pPr>
              <w:spacing w:before="230" w:line="228" w:lineRule="auto"/>
              <w:ind w:left="113"/>
              <w:rPr>
                <w:rFonts w:hint="eastAsia" w:ascii="宋体" w:hAnsi="宋体" w:eastAsia="宋体" w:cs="宋体"/>
                <w:sz w:val="20"/>
                <w:szCs w:val="20"/>
              </w:rPr>
            </w:pPr>
            <w:r>
              <w:rPr>
                <w:rFonts w:hint="eastAsia" w:ascii="宋体" w:hAnsi="宋体" w:eastAsia="宋体" w:cs="宋体"/>
                <w:spacing w:val="-2"/>
                <w:sz w:val="20"/>
                <w:szCs w:val="20"/>
              </w:rPr>
              <w:t>2.内容组织(10分)</w:t>
            </w:r>
          </w:p>
        </w:tc>
        <w:tc>
          <w:tcPr>
            <w:tcW w:w="5188" w:type="dxa"/>
            <w:gridSpan w:val="4"/>
            <w:vAlign w:val="top"/>
          </w:tcPr>
          <w:p>
            <w:pPr>
              <w:spacing w:before="108" w:line="249" w:lineRule="auto"/>
              <w:ind w:left="133" w:right="95" w:firstLine="33"/>
              <w:rPr>
                <w:rFonts w:hint="eastAsia" w:ascii="宋体" w:hAnsi="宋体" w:eastAsia="宋体" w:cs="宋体"/>
                <w:sz w:val="20"/>
                <w:szCs w:val="20"/>
              </w:rPr>
            </w:pPr>
            <w:r>
              <w:rPr>
                <w:rFonts w:hint="eastAsia" w:ascii="宋体" w:hAnsi="宋体" w:eastAsia="宋体" w:cs="宋体"/>
                <w:spacing w:val="7"/>
                <w:sz w:val="20"/>
                <w:szCs w:val="20"/>
              </w:rPr>
              <w:t>内容充实，深度广度适宜，整体教学设计与单</w:t>
            </w:r>
            <w:r>
              <w:rPr>
                <w:rFonts w:hint="eastAsia" w:ascii="宋体" w:hAnsi="宋体" w:eastAsia="宋体" w:cs="宋体"/>
                <w:spacing w:val="6"/>
                <w:sz w:val="20"/>
                <w:szCs w:val="20"/>
              </w:rPr>
              <w:t>元教学突出</w:t>
            </w:r>
            <w:r>
              <w:rPr>
                <w:rFonts w:hint="eastAsia" w:ascii="宋体" w:hAnsi="宋体" w:eastAsia="宋体" w:cs="宋体"/>
                <w:spacing w:val="5"/>
                <w:sz w:val="20"/>
                <w:szCs w:val="20"/>
              </w:rPr>
              <w:t>能力培养</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58" w:type="dxa"/>
            <w:vMerge w:val="continue"/>
            <w:tcBorders>
              <w:top w:val="nil"/>
            </w:tcBorders>
            <w:vAlign w:val="top"/>
          </w:tcPr>
          <w:p>
            <w:pPr>
              <w:rPr>
                <w:rFonts w:hint="eastAsia" w:ascii="宋体" w:hAnsi="宋体" w:eastAsia="宋体" w:cs="宋体"/>
                <w:sz w:val="20"/>
                <w:szCs w:val="20"/>
              </w:rPr>
            </w:pPr>
          </w:p>
        </w:tc>
        <w:tc>
          <w:tcPr>
            <w:tcW w:w="1996" w:type="dxa"/>
            <w:vAlign w:val="top"/>
          </w:tcPr>
          <w:p>
            <w:pPr>
              <w:spacing w:before="231" w:line="228" w:lineRule="auto"/>
              <w:ind w:left="122"/>
              <w:rPr>
                <w:rFonts w:hint="eastAsia" w:ascii="宋体" w:hAnsi="宋体" w:eastAsia="宋体" w:cs="宋体"/>
                <w:sz w:val="20"/>
                <w:szCs w:val="20"/>
              </w:rPr>
            </w:pPr>
            <w:r>
              <w:rPr>
                <w:rFonts w:hint="eastAsia" w:ascii="宋体" w:hAnsi="宋体" w:eastAsia="宋体" w:cs="宋体"/>
                <w:spacing w:val="-2"/>
                <w:sz w:val="20"/>
                <w:szCs w:val="20"/>
              </w:rPr>
              <w:t>3.内容表述(15分)</w:t>
            </w:r>
          </w:p>
        </w:tc>
        <w:tc>
          <w:tcPr>
            <w:tcW w:w="5188" w:type="dxa"/>
            <w:gridSpan w:val="4"/>
            <w:vAlign w:val="top"/>
          </w:tcPr>
          <w:p>
            <w:pPr>
              <w:spacing w:before="234" w:line="227" w:lineRule="auto"/>
              <w:ind w:left="115"/>
              <w:rPr>
                <w:rFonts w:hint="eastAsia" w:ascii="宋体" w:hAnsi="宋体" w:eastAsia="宋体" w:cs="宋体"/>
                <w:sz w:val="20"/>
                <w:szCs w:val="20"/>
              </w:rPr>
            </w:pPr>
            <w:r>
              <w:rPr>
                <w:rFonts w:hint="eastAsia" w:ascii="宋体" w:hAnsi="宋体" w:eastAsia="宋体" w:cs="宋体"/>
                <w:spacing w:val="16"/>
                <w:sz w:val="20"/>
                <w:szCs w:val="20"/>
              </w:rPr>
              <w:t>层次分明，内容讲解准确、清楚，举例典型、确切</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058" w:type="dxa"/>
            <w:vMerge w:val="restart"/>
            <w:tcBorders>
              <w:bottom w:val="nil"/>
            </w:tcBorders>
            <w:vAlign w:val="top"/>
          </w:tcPr>
          <w:p>
            <w:pPr>
              <w:spacing w:before="61" w:line="231" w:lineRule="auto"/>
              <w:jc w:val="center"/>
              <w:rPr>
                <w:rFonts w:hint="eastAsia" w:ascii="宋体" w:hAnsi="宋体" w:eastAsia="宋体" w:cs="宋体"/>
                <w:spacing w:val="-13"/>
                <w:sz w:val="20"/>
                <w:szCs w:val="20"/>
              </w:rPr>
            </w:pPr>
          </w:p>
          <w:p>
            <w:pPr>
              <w:spacing w:before="61" w:line="231" w:lineRule="auto"/>
              <w:jc w:val="center"/>
              <w:rPr>
                <w:rFonts w:hint="eastAsia" w:ascii="宋体" w:hAnsi="宋体" w:eastAsia="宋体" w:cs="宋体"/>
                <w:sz w:val="20"/>
                <w:szCs w:val="20"/>
              </w:rPr>
            </w:pPr>
            <w:r>
              <w:rPr>
                <w:rFonts w:hint="eastAsia" w:ascii="宋体" w:hAnsi="宋体" w:eastAsia="宋体" w:cs="宋体"/>
                <w:spacing w:val="-13"/>
                <w:sz w:val="20"/>
                <w:szCs w:val="20"/>
              </w:rPr>
              <w:t>(三)</w:t>
            </w:r>
          </w:p>
          <w:p>
            <w:pPr>
              <w:spacing w:line="228" w:lineRule="auto"/>
              <w:ind w:left="145"/>
              <w:rPr>
                <w:rFonts w:hint="eastAsia" w:ascii="宋体" w:hAnsi="宋体" w:eastAsia="宋体" w:cs="宋体"/>
                <w:sz w:val="20"/>
                <w:szCs w:val="20"/>
              </w:rPr>
            </w:pPr>
            <w:r>
              <w:rPr>
                <w:rFonts w:hint="eastAsia" w:ascii="宋体" w:hAnsi="宋体" w:eastAsia="宋体" w:cs="宋体"/>
                <w:spacing w:val="12"/>
                <w:sz w:val="20"/>
                <w:szCs w:val="20"/>
              </w:rPr>
              <w:t>教学方法</w:t>
            </w:r>
            <w:r>
              <w:rPr>
                <w:rFonts w:hint="eastAsia" w:ascii="宋体" w:hAnsi="宋体" w:eastAsia="宋体" w:cs="宋体"/>
                <w:spacing w:val="9"/>
                <w:sz w:val="20"/>
                <w:szCs w:val="20"/>
              </w:rPr>
              <w:t>与手段</w:t>
            </w:r>
          </w:p>
          <w:p>
            <w:pPr>
              <w:spacing w:line="228" w:lineRule="auto"/>
              <w:ind w:left="173"/>
              <w:rPr>
                <w:rFonts w:hint="eastAsia" w:ascii="宋体" w:hAnsi="宋体" w:eastAsia="宋体" w:cs="宋体"/>
                <w:sz w:val="20"/>
                <w:szCs w:val="20"/>
              </w:rPr>
            </w:pPr>
            <w:r>
              <w:rPr>
                <w:rFonts w:hint="eastAsia" w:ascii="宋体" w:hAnsi="宋体" w:eastAsia="宋体" w:cs="宋体"/>
                <w:spacing w:val="4"/>
                <w:sz w:val="20"/>
                <w:szCs w:val="20"/>
              </w:rPr>
              <w:t>(20分)</w:t>
            </w:r>
          </w:p>
        </w:tc>
        <w:tc>
          <w:tcPr>
            <w:tcW w:w="1996" w:type="dxa"/>
            <w:vAlign w:val="top"/>
          </w:tcPr>
          <w:p>
            <w:pPr>
              <w:spacing w:before="187" w:line="228" w:lineRule="auto"/>
              <w:ind w:left="154"/>
              <w:rPr>
                <w:rFonts w:hint="eastAsia" w:ascii="宋体" w:hAnsi="宋体" w:eastAsia="宋体" w:cs="宋体"/>
                <w:sz w:val="20"/>
                <w:szCs w:val="20"/>
              </w:rPr>
            </w:pPr>
            <w:r>
              <w:rPr>
                <w:rFonts w:hint="eastAsia" w:ascii="宋体" w:hAnsi="宋体" w:eastAsia="宋体" w:cs="宋体"/>
                <w:spacing w:val="2"/>
                <w:sz w:val="20"/>
                <w:szCs w:val="20"/>
              </w:rPr>
              <w:t>1.教学模式(5分)</w:t>
            </w:r>
          </w:p>
        </w:tc>
        <w:tc>
          <w:tcPr>
            <w:tcW w:w="5188" w:type="dxa"/>
            <w:gridSpan w:val="4"/>
            <w:vAlign w:val="top"/>
          </w:tcPr>
          <w:p>
            <w:pPr>
              <w:spacing w:before="64" w:line="231" w:lineRule="auto"/>
              <w:ind w:left="115" w:right="114"/>
              <w:rPr>
                <w:rFonts w:hint="eastAsia" w:ascii="宋体" w:hAnsi="宋体" w:eastAsia="宋体" w:cs="宋体"/>
                <w:sz w:val="20"/>
                <w:szCs w:val="20"/>
              </w:rPr>
            </w:pPr>
            <w:r>
              <w:rPr>
                <w:rFonts w:hint="eastAsia" w:ascii="宋体" w:hAnsi="宋体" w:eastAsia="宋体" w:cs="宋体"/>
                <w:spacing w:val="14"/>
                <w:sz w:val="20"/>
                <w:szCs w:val="20"/>
              </w:rPr>
              <w:t>运用1116线上线下混合式教学模式，注重理论与实践</w:t>
            </w:r>
            <w:r>
              <w:rPr>
                <w:rFonts w:hint="eastAsia" w:ascii="宋体" w:hAnsi="宋体" w:eastAsia="宋体" w:cs="宋体"/>
                <w:spacing w:val="18"/>
                <w:sz w:val="20"/>
                <w:szCs w:val="20"/>
              </w:rPr>
              <w:t>相结合，融知识传授、能力培养、素质教育于一体</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058" w:type="dxa"/>
            <w:vMerge w:val="continue"/>
            <w:tcBorders>
              <w:top w:val="nil"/>
              <w:bottom w:val="nil"/>
            </w:tcBorders>
            <w:vAlign w:val="top"/>
          </w:tcPr>
          <w:p>
            <w:pPr>
              <w:rPr>
                <w:rFonts w:hint="eastAsia" w:ascii="宋体" w:hAnsi="宋体" w:eastAsia="宋体" w:cs="宋体"/>
                <w:sz w:val="20"/>
                <w:szCs w:val="20"/>
              </w:rPr>
            </w:pPr>
          </w:p>
        </w:tc>
        <w:tc>
          <w:tcPr>
            <w:tcW w:w="1996" w:type="dxa"/>
            <w:vAlign w:val="top"/>
          </w:tcPr>
          <w:p>
            <w:pPr>
              <w:spacing w:before="186" w:line="228" w:lineRule="auto"/>
              <w:ind w:left="113"/>
              <w:rPr>
                <w:rFonts w:hint="eastAsia" w:ascii="宋体" w:hAnsi="宋体" w:eastAsia="宋体" w:cs="宋体"/>
                <w:sz w:val="20"/>
                <w:szCs w:val="20"/>
              </w:rPr>
            </w:pPr>
            <w:r>
              <w:rPr>
                <w:rFonts w:hint="eastAsia" w:ascii="宋体" w:hAnsi="宋体" w:eastAsia="宋体" w:cs="宋体"/>
                <w:spacing w:val="2"/>
                <w:sz w:val="20"/>
                <w:szCs w:val="20"/>
              </w:rPr>
              <w:t>2.教学方法(10分)</w:t>
            </w:r>
          </w:p>
        </w:tc>
        <w:tc>
          <w:tcPr>
            <w:tcW w:w="5188" w:type="dxa"/>
            <w:gridSpan w:val="4"/>
            <w:vAlign w:val="top"/>
          </w:tcPr>
          <w:p>
            <w:pPr>
              <w:spacing w:before="61" w:line="232" w:lineRule="auto"/>
              <w:ind w:left="119" w:right="109" w:firstLine="8"/>
              <w:rPr>
                <w:rFonts w:hint="eastAsia" w:ascii="宋体" w:hAnsi="宋体" w:eastAsia="宋体" w:cs="宋体"/>
                <w:sz w:val="20"/>
                <w:szCs w:val="20"/>
              </w:rPr>
            </w:pPr>
            <w:r>
              <w:rPr>
                <w:rFonts w:hint="eastAsia" w:ascii="宋体" w:hAnsi="宋体" w:eastAsia="宋体" w:cs="宋体"/>
                <w:spacing w:val="16"/>
                <w:sz w:val="20"/>
                <w:szCs w:val="20"/>
              </w:rPr>
              <w:t>导课自然，讲授、总结安排合理，条理清楚，注重以学</w:t>
            </w:r>
            <w:r>
              <w:rPr>
                <w:rFonts w:hint="eastAsia" w:ascii="宋体" w:hAnsi="宋体" w:eastAsia="宋体" w:cs="宋体"/>
                <w:spacing w:val="12"/>
                <w:sz w:val="20"/>
                <w:szCs w:val="20"/>
              </w:rPr>
              <w:t>生为主体</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058" w:type="dxa"/>
            <w:vMerge w:val="continue"/>
            <w:tcBorders>
              <w:top w:val="nil"/>
            </w:tcBorders>
            <w:vAlign w:val="top"/>
          </w:tcPr>
          <w:p>
            <w:pPr>
              <w:rPr>
                <w:rFonts w:hint="eastAsia" w:ascii="宋体" w:hAnsi="宋体" w:eastAsia="宋体" w:cs="宋体"/>
                <w:sz w:val="20"/>
                <w:szCs w:val="20"/>
              </w:rPr>
            </w:pPr>
          </w:p>
        </w:tc>
        <w:tc>
          <w:tcPr>
            <w:tcW w:w="1996" w:type="dxa"/>
            <w:vAlign w:val="top"/>
          </w:tcPr>
          <w:p>
            <w:pPr>
              <w:spacing w:line="260" w:lineRule="auto"/>
              <w:rPr>
                <w:rFonts w:hint="eastAsia" w:ascii="宋体" w:hAnsi="宋体" w:eastAsia="宋体" w:cs="宋体"/>
                <w:sz w:val="20"/>
                <w:szCs w:val="20"/>
              </w:rPr>
            </w:pPr>
          </w:p>
          <w:p>
            <w:pPr>
              <w:spacing w:before="62" w:line="228" w:lineRule="auto"/>
              <w:ind w:left="122"/>
              <w:rPr>
                <w:rFonts w:hint="eastAsia" w:ascii="宋体" w:hAnsi="宋体" w:eastAsia="宋体" w:cs="宋体"/>
                <w:sz w:val="20"/>
                <w:szCs w:val="20"/>
              </w:rPr>
            </w:pPr>
            <w:r>
              <w:rPr>
                <w:rFonts w:hint="eastAsia" w:ascii="宋体" w:hAnsi="宋体" w:eastAsia="宋体" w:cs="宋体"/>
                <w:spacing w:val="2"/>
                <w:sz w:val="20"/>
                <w:szCs w:val="20"/>
              </w:rPr>
              <w:t>3.教学手段(5分)</w:t>
            </w:r>
          </w:p>
        </w:tc>
        <w:tc>
          <w:tcPr>
            <w:tcW w:w="5188" w:type="dxa"/>
            <w:gridSpan w:val="4"/>
            <w:vAlign w:val="top"/>
          </w:tcPr>
          <w:p>
            <w:pPr>
              <w:spacing w:before="65" w:line="241" w:lineRule="auto"/>
              <w:ind w:left="119" w:right="111" w:firstLine="27"/>
              <w:jc w:val="both"/>
              <w:rPr>
                <w:rFonts w:hint="eastAsia" w:ascii="宋体" w:hAnsi="宋体" w:eastAsia="宋体" w:cs="宋体"/>
                <w:sz w:val="20"/>
                <w:szCs w:val="20"/>
              </w:rPr>
            </w:pPr>
            <w:r>
              <w:rPr>
                <w:rFonts w:hint="eastAsia" w:ascii="宋体" w:hAnsi="宋体" w:eastAsia="宋体" w:cs="宋体"/>
                <w:spacing w:val="13"/>
                <w:sz w:val="20"/>
                <w:szCs w:val="20"/>
              </w:rPr>
              <w:t>引入激励、竞争机制，营造和谐、合作、</w:t>
            </w:r>
            <w:r>
              <w:rPr>
                <w:rFonts w:hint="eastAsia" w:ascii="宋体" w:hAnsi="宋体" w:eastAsia="宋体" w:cs="宋体"/>
                <w:spacing w:val="-41"/>
                <w:sz w:val="20"/>
                <w:szCs w:val="20"/>
              </w:rPr>
              <w:t xml:space="preserve"> </w:t>
            </w:r>
            <w:r>
              <w:rPr>
                <w:rFonts w:hint="eastAsia" w:ascii="宋体" w:hAnsi="宋体" w:eastAsia="宋体" w:cs="宋体"/>
                <w:spacing w:val="13"/>
                <w:sz w:val="20"/>
                <w:szCs w:val="20"/>
              </w:rPr>
              <w:t>自主</w:t>
            </w:r>
            <w:r>
              <w:rPr>
                <w:rFonts w:hint="eastAsia" w:ascii="宋体" w:hAnsi="宋体" w:eastAsia="宋体" w:cs="宋体"/>
                <w:spacing w:val="12"/>
                <w:sz w:val="20"/>
                <w:szCs w:val="20"/>
              </w:rPr>
              <w:t>、探究的</w:t>
            </w:r>
            <w:r>
              <w:rPr>
                <w:rFonts w:hint="eastAsia" w:ascii="宋体" w:hAnsi="宋体" w:eastAsia="宋体" w:cs="宋体"/>
                <w:spacing w:val="16"/>
                <w:sz w:val="20"/>
                <w:szCs w:val="20"/>
              </w:rPr>
              <w:t>学习氛围，灵活运用多种先进的教学方法与现代教育技</w:t>
            </w:r>
            <w:r>
              <w:rPr>
                <w:rFonts w:hint="eastAsia" w:ascii="宋体" w:hAnsi="宋体" w:eastAsia="宋体" w:cs="宋体"/>
                <w:spacing w:val="11"/>
                <w:sz w:val="20"/>
                <w:szCs w:val="20"/>
              </w:rPr>
              <w:t>术手段</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58" w:type="dxa"/>
            <w:vMerge w:val="restart"/>
            <w:tcBorders>
              <w:bottom w:val="nil"/>
            </w:tcBorders>
            <w:vAlign w:val="top"/>
          </w:tcPr>
          <w:p>
            <w:pPr>
              <w:spacing w:before="267" w:line="231" w:lineRule="auto"/>
              <w:ind w:left="288"/>
              <w:rPr>
                <w:rFonts w:hint="eastAsia" w:ascii="宋体" w:hAnsi="宋体" w:eastAsia="宋体" w:cs="宋体"/>
                <w:sz w:val="20"/>
                <w:szCs w:val="20"/>
              </w:rPr>
            </w:pP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lang w:val="en-US" w:eastAsia="zh-CN"/>
              </w:rPr>
              <w:t>四</w:t>
            </w:r>
            <w:r>
              <w:rPr>
                <w:rFonts w:hint="eastAsia" w:ascii="宋体" w:hAnsi="宋体" w:eastAsia="宋体" w:cs="宋体"/>
                <w:spacing w:val="-19"/>
                <w:sz w:val="20"/>
                <w:szCs w:val="20"/>
                <w:lang w:eastAsia="zh-CN"/>
              </w:rPr>
              <w:t>）</w:t>
            </w:r>
          </w:p>
          <w:p>
            <w:pPr>
              <w:spacing w:before="11" w:line="237" w:lineRule="auto"/>
              <w:ind w:left="173" w:right="139" w:hanging="32"/>
              <w:rPr>
                <w:rFonts w:hint="eastAsia" w:ascii="宋体" w:hAnsi="宋体" w:eastAsia="宋体" w:cs="宋体"/>
                <w:sz w:val="20"/>
                <w:szCs w:val="20"/>
              </w:rPr>
            </w:pPr>
            <w:r>
              <w:rPr>
                <w:rFonts w:hint="eastAsia" w:ascii="宋体" w:hAnsi="宋体" w:eastAsia="宋体" w:cs="宋体"/>
                <w:spacing w:val="13"/>
                <w:sz w:val="20"/>
                <w:szCs w:val="20"/>
              </w:rPr>
              <w:t>教学效果</w:t>
            </w:r>
            <w:r>
              <w:rPr>
                <w:rFonts w:hint="eastAsia" w:ascii="宋体" w:hAnsi="宋体" w:eastAsia="宋体" w:cs="宋体"/>
                <w:spacing w:val="3"/>
                <w:sz w:val="20"/>
                <w:szCs w:val="20"/>
              </w:rPr>
              <w:t>(20分)</w:t>
            </w:r>
          </w:p>
        </w:tc>
        <w:tc>
          <w:tcPr>
            <w:tcW w:w="1996" w:type="dxa"/>
            <w:vAlign w:val="top"/>
          </w:tcPr>
          <w:p>
            <w:pPr>
              <w:spacing w:before="242" w:line="229" w:lineRule="auto"/>
              <w:ind w:left="154"/>
              <w:rPr>
                <w:rFonts w:hint="eastAsia" w:ascii="宋体" w:hAnsi="宋体" w:eastAsia="宋体" w:cs="宋体"/>
                <w:sz w:val="20"/>
                <w:szCs w:val="20"/>
              </w:rPr>
            </w:pPr>
            <w:r>
              <w:rPr>
                <w:rFonts w:hint="eastAsia" w:ascii="宋体" w:hAnsi="宋体" w:eastAsia="宋体" w:cs="宋体"/>
                <w:sz w:val="20"/>
                <w:szCs w:val="20"/>
              </w:rPr>
              <w:t>1.学生反应(10分)</w:t>
            </w:r>
          </w:p>
        </w:tc>
        <w:tc>
          <w:tcPr>
            <w:tcW w:w="5188" w:type="dxa"/>
            <w:gridSpan w:val="4"/>
            <w:vAlign w:val="top"/>
          </w:tcPr>
          <w:p>
            <w:pPr>
              <w:spacing w:before="115" w:line="251" w:lineRule="auto"/>
              <w:ind w:left="119" w:right="109" w:firstLine="8"/>
              <w:rPr>
                <w:rFonts w:hint="eastAsia" w:ascii="宋体" w:hAnsi="宋体" w:eastAsia="宋体" w:cs="宋体"/>
                <w:sz w:val="20"/>
                <w:szCs w:val="20"/>
              </w:rPr>
            </w:pPr>
            <w:r>
              <w:rPr>
                <w:rFonts w:hint="eastAsia" w:ascii="宋体" w:hAnsi="宋体" w:eastAsia="宋体" w:cs="宋体"/>
                <w:spacing w:val="16"/>
                <w:sz w:val="20"/>
                <w:szCs w:val="20"/>
              </w:rPr>
              <w:t>到课率高，听课认真，参与教学活动积极，不做与课堂</w:t>
            </w:r>
            <w:r>
              <w:rPr>
                <w:rFonts w:hint="eastAsia" w:ascii="宋体" w:hAnsi="宋体" w:eastAsia="宋体" w:cs="宋体"/>
                <w:spacing w:val="14"/>
                <w:sz w:val="20"/>
                <w:szCs w:val="20"/>
              </w:rPr>
              <w:t>无关的事情</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1058" w:type="dxa"/>
            <w:vMerge w:val="continue"/>
            <w:tcBorders>
              <w:top w:val="nil"/>
            </w:tcBorders>
            <w:vAlign w:val="top"/>
          </w:tcPr>
          <w:p>
            <w:pPr>
              <w:rPr>
                <w:rFonts w:hint="eastAsia" w:ascii="宋体" w:hAnsi="宋体" w:eastAsia="宋体" w:cs="宋体"/>
                <w:sz w:val="20"/>
                <w:szCs w:val="20"/>
              </w:rPr>
            </w:pPr>
          </w:p>
        </w:tc>
        <w:tc>
          <w:tcPr>
            <w:tcW w:w="1996" w:type="dxa"/>
            <w:vAlign w:val="top"/>
          </w:tcPr>
          <w:p>
            <w:pPr>
              <w:spacing w:before="54" w:line="228" w:lineRule="auto"/>
              <w:ind w:left="113"/>
              <w:rPr>
                <w:rFonts w:hint="eastAsia" w:ascii="宋体" w:hAnsi="宋体" w:eastAsia="宋体" w:cs="宋体"/>
                <w:sz w:val="20"/>
                <w:szCs w:val="20"/>
              </w:rPr>
            </w:pPr>
            <w:r>
              <w:rPr>
                <w:rFonts w:hint="eastAsia" w:ascii="宋体" w:hAnsi="宋体" w:eastAsia="宋体" w:cs="宋体"/>
                <w:spacing w:val="-3"/>
                <w:sz w:val="20"/>
                <w:szCs w:val="20"/>
              </w:rPr>
              <w:t>2.教学目标实现</w:t>
            </w:r>
          </w:p>
          <w:p>
            <w:pPr>
              <w:spacing w:before="4" w:line="211" w:lineRule="auto"/>
              <w:ind w:left="586"/>
              <w:rPr>
                <w:rFonts w:hint="eastAsia" w:ascii="宋体" w:hAnsi="宋体" w:eastAsia="宋体" w:cs="宋体"/>
                <w:sz w:val="20"/>
                <w:szCs w:val="20"/>
              </w:rPr>
            </w:pPr>
            <w:r>
              <w:rPr>
                <w:rFonts w:hint="eastAsia" w:ascii="宋体" w:hAnsi="宋体" w:eastAsia="宋体" w:cs="宋体"/>
                <w:spacing w:val="4"/>
                <w:sz w:val="20"/>
                <w:szCs w:val="20"/>
              </w:rPr>
              <w:t>(10分)</w:t>
            </w:r>
          </w:p>
        </w:tc>
        <w:tc>
          <w:tcPr>
            <w:tcW w:w="5188" w:type="dxa"/>
            <w:gridSpan w:val="4"/>
            <w:vAlign w:val="top"/>
          </w:tcPr>
          <w:p>
            <w:pPr>
              <w:spacing w:before="179" w:line="228" w:lineRule="auto"/>
              <w:ind w:left="127"/>
              <w:rPr>
                <w:rFonts w:hint="eastAsia" w:ascii="宋体" w:hAnsi="宋体" w:eastAsia="宋体" w:cs="宋体"/>
                <w:sz w:val="20"/>
                <w:szCs w:val="20"/>
              </w:rPr>
            </w:pPr>
            <w:r>
              <w:rPr>
                <w:rFonts w:hint="eastAsia" w:ascii="宋体" w:hAnsi="宋体" w:eastAsia="宋体" w:cs="宋体"/>
                <w:spacing w:val="18"/>
                <w:sz w:val="20"/>
                <w:szCs w:val="20"/>
              </w:rPr>
              <w:t>学生理解和掌握教学内容，专业知识和兴趣得到培养</w:t>
            </w:r>
          </w:p>
        </w:tc>
        <w:tc>
          <w:tcPr>
            <w:tcW w:w="831"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242" w:type="dxa"/>
            <w:gridSpan w:val="6"/>
            <w:vAlign w:val="top"/>
          </w:tcPr>
          <w:p>
            <w:pPr>
              <w:spacing w:before="134" w:line="230" w:lineRule="auto"/>
              <w:ind w:left="3823"/>
              <w:rPr>
                <w:rFonts w:hint="eastAsia" w:ascii="宋体" w:hAnsi="宋体" w:eastAsia="宋体" w:cs="宋体"/>
                <w:sz w:val="22"/>
                <w:szCs w:val="22"/>
              </w:rPr>
            </w:pPr>
            <w:r>
              <w:rPr>
                <w:rFonts w:hint="eastAsia" w:ascii="宋体" w:hAnsi="宋体" w:eastAsia="宋体" w:cs="宋体"/>
                <w:sz w:val="20"/>
                <w:szCs w:val="20"/>
              </w:rPr>
              <w:t>合</w:t>
            </w:r>
            <w:r>
              <w:rPr>
                <w:rFonts w:hint="eastAsia" w:ascii="宋体" w:hAnsi="宋体" w:eastAsia="宋体" w:cs="宋体"/>
                <w:spacing w:val="17"/>
                <w:sz w:val="20"/>
                <w:szCs w:val="20"/>
              </w:rPr>
              <w:t xml:space="preserve">  </w:t>
            </w:r>
            <w:r>
              <w:rPr>
                <w:rFonts w:hint="eastAsia" w:ascii="宋体" w:hAnsi="宋体" w:eastAsia="宋体" w:cs="宋体"/>
                <w:sz w:val="20"/>
                <w:szCs w:val="20"/>
              </w:rPr>
              <w:t>计</w:t>
            </w:r>
          </w:p>
        </w:tc>
        <w:tc>
          <w:tcPr>
            <w:tcW w:w="831" w:type="dxa"/>
            <w:vAlign w:val="top"/>
          </w:tcPr>
          <w:p>
            <w:pPr>
              <w:rPr>
                <w:rFonts w:hint="eastAsia" w:ascii="宋体" w:hAnsi="宋体" w:eastAsia="宋体" w:cs="宋体"/>
                <w:sz w:val="28"/>
                <w:szCs w:val="3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3" w:hRule="atLeast"/>
        </w:trPr>
        <w:tc>
          <w:tcPr>
            <w:tcW w:w="1058" w:type="dxa"/>
            <w:textDirection w:val="tbRlV"/>
            <w:vAlign w:val="top"/>
          </w:tcPr>
          <w:p>
            <w:pPr>
              <w:spacing w:before="225" w:line="225" w:lineRule="auto"/>
              <w:ind w:left="96"/>
              <w:jc w:val="center"/>
              <w:rPr>
                <w:rFonts w:hint="eastAsia" w:ascii="宋体" w:hAnsi="宋体" w:eastAsia="宋体" w:cs="宋体"/>
                <w:spacing w:val="8"/>
                <w:sz w:val="20"/>
                <w:szCs w:val="20"/>
              </w:rPr>
            </w:pPr>
            <w:r>
              <w:rPr>
                <w:rFonts w:hint="eastAsia" w:ascii="宋体" w:hAnsi="宋体" w:eastAsia="宋体" w:cs="宋体"/>
                <w:spacing w:val="8"/>
                <w:sz w:val="20"/>
                <w:szCs w:val="20"/>
              </w:rPr>
              <w:t>意见和建议</w:t>
            </w:r>
          </w:p>
          <w:p>
            <w:pPr>
              <w:spacing w:before="225" w:line="225" w:lineRule="auto"/>
              <w:ind w:left="0" w:leftChars="0" w:firstLine="0" w:firstLineChars="0"/>
              <w:jc w:val="both"/>
              <w:rPr>
                <w:rFonts w:hint="eastAsia" w:ascii="宋体" w:hAnsi="宋体" w:eastAsia="宋体" w:cs="宋体"/>
                <w:sz w:val="22"/>
                <w:szCs w:val="22"/>
              </w:rPr>
            </w:pPr>
          </w:p>
        </w:tc>
        <w:tc>
          <w:tcPr>
            <w:tcW w:w="8015" w:type="dxa"/>
            <w:gridSpan w:val="6"/>
            <w:vAlign w:val="top"/>
          </w:tcPr>
          <w:p>
            <w:pPr>
              <w:rPr>
                <w:rFonts w:hint="eastAsia" w:ascii="宋体" w:hAnsi="宋体" w:eastAsia="宋体" w:cs="宋体"/>
                <w:sz w:val="28"/>
                <w:szCs w:val="36"/>
              </w:rPr>
            </w:pPr>
          </w:p>
        </w:tc>
      </w:tr>
    </w:tbl>
    <w:p>
      <w:pPr>
        <w:spacing w:line="14" w:lineRule="auto"/>
        <w:rPr>
          <w:rFonts w:hint="eastAsia" w:ascii="宋体" w:hAnsi="宋体" w:eastAsia="宋体" w:cs="宋体"/>
          <w:sz w:val="8"/>
          <w:szCs w:val="8"/>
        </w:rPr>
        <w:sectPr>
          <w:footerReference r:id="rId3" w:type="default"/>
          <w:pgSz w:w="11910" w:h="16840"/>
          <w:pgMar w:top="2098" w:right="1474" w:bottom="1984" w:left="1587" w:header="0" w:footer="850" w:gutter="0"/>
          <w:pgNumType w:fmt="decimal"/>
          <w:cols w:equalWidth="0" w:num="1">
            <w:col w:w="9123"/>
          </w:cols>
        </w:sectPr>
      </w:pPr>
    </w:p>
    <w:p>
      <w:pPr>
        <w:spacing w:before="22" w:line="240" w:lineRule="auto"/>
        <w:rPr>
          <w:rFonts w:hint="eastAsia" w:ascii="宋体" w:hAnsi="宋体" w:eastAsia="宋体" w:cs="宋体"/>
          <w:sz w:val="20"/>
          <w:szCs w:val="20"/>
        </w:rPr>
      </w:pPr>
      <w:r>
        <w:rPr>
          <w:rFonts w:hint="eastAsia" w:ascii="宋体" w:hAnsi="宋体" w:eastAsia="宋体" w:cs="宋体"/>
          <w:spacing w:val="8"/>
          <w:sz w:val="20"/>
          <w:szCs w:val="20"/>
        </w:rPr>
        <w:t>督导员所在系(部)：</w:t>
      </w:r>
    </w:p>
    <w:p>
      <w:pPr>
        <w:spacing w:line="240" w:lineRule="auto"/>
        <w:rPr>
          <w:rFonts w:ascii="宋体" w:hAnsi="宋体" w:eastAsia="宋体" w:cs="宋体"/>
          <w:sz w:val="19"/>
          <w:szCs w:val="19"/>
        </w:rPr>
        <w:sectPr>
          <w:type w:val="continuous"/>
          <w:pgSz w:w="11910" w:h="16840"/>
          <w:pgMar w:top="1431" w:right="1181" w:bottom="400" w:left="1605" w:header="0" w:footer="567" w:gutter="0"/>
          <w:pgNumType w:fmt="decimal"/>
          <w:cols w:equalWidth="0" w:num="2">
            <w:col w:w="5891" w:space="100"/>
            <w:col w:w="3133"/>
          </w:cols>
        </w:sectPr>
      </w:pPr>
      <w:r>
        <w:rPr>
          <w:rFonts w:hint="eastAsia" w:ascii="宋体" w:hAnsi="宋体" w:eastAsia="宋体" w:cs="宋体"/>
          <w:sz w:val="20"/>
          <w:szCs w:val="20"/>
        </w:rPr>
        <w:br w:type="column"/>
      </w:r>
      <w:r>
        <w:rPr>
          <w:rFonts w:hint="eastAsia" w:ascii="宋体" w:hAnsi="宋体" w:eastAsia="宋体" w:cs="宋体"/>
          <w:spacing w:val="6"/>
          <w:sz w:val="20"/>
          <w:szCs w:val="20"/>
        </w:rPr>
        <w:t>督导员：</w:t>
      </w:r>
    </w:p>
    <w:p>
      <w:pPr>
        <w:spacing w:before="97" w:line="231" w:lineRule="auto"/>
        <w:rPr>
          <w:rFonts w:hint="eastAsia" w:ascii="Times New Roman" w:hAnsi="Times New Roman" w:eastAsia="黑体" w:cs="Times New Roman"/>
          <w:sz w:val="30"/>
          <w:szCs w:val="30"/>
          <w:lang w:val="en-US" w:eastAsia="zh-CN"/>
        </w:rPr>
      </w:pPr>
      <w:r>
        <w:rPr>
          <w:rFonts w:ascii="黑体" w:hAnsi="黑体" w:eastAsia="黑体" w:cs="黑体"/>
          <w:spacing w:val="-11"/>
          <w:sz w:val="30"/>
          <w:szCs w:val="30"/>
        </w:rPr>
        <w:t>附件</w:t>
      </w:r>
      <w:r>
        <w:rPr>
          <w:rFonts w:hint="eastAsia" w:ascii="黑体" w:hAnsi="黑体" w:eastAsia="黑体" w:cs="黑体"/>
          <w:spacing w:val="-11"/>
          <w:sz w:val="30"/>
          <w:szCs w:val="30"/>
          <w:lang w:val="en-US" w:eastAsia="zh-CN"/>
        </w:rPr>
        <w:t>3</w:t>
      </w:r>
    </w:p>
    <w:p>
      <w:pPr>
        <w:spacing w:line="341" w:lineRule="auto"/>
        <w:rPr>
          <w:rFonts w:ascii="Arial"/>
          <w:sz w:val="21"/>
        </w:rPr>
      </w:pPr>
    </w:p>
    <w:p>
      <w:pPr>
        <w:spacing w:before="146" w:line="206" w:lineRule="auto"/>
        <w:ind w:left="502"/>
        <w:rPr>
          <w:rFonts w:ascii="微软雅黑" w:hAnsi="微软雅黑" w:eastAsia="微软雅黑" w:cs="微软雅黑"/>
          <w:sz w:val="34"/>
          <w:szCs w:val="34"/>
        </w:rPr>
      </w:pPr>
      <w:r>
        <w:rPr>
          <w:rFonts w:ascii="微软雅黑" w:hAnsi="微软雅黑" w:eastAsia="微软雅黑" w:cs="微软雅黑"/>
          <w:spacing w:val="24"/>
          <w:sz w:val="34"/>
          <w:szCs w:val="34"/>
        </w:rPr>
        <w:t>郑州医药健康职业学院教学质量评价表(实践课)</w:t>
      </w:r>
    </w:p>
    <w:tbl>
      <w:tblPr>
        <w:tblStyle w:val="7"/>
        <w:tblW w:w="88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918"/>
        <w:gridCol w:w="1238"/>
        <w:gridCol w:w="1435"/>
        <w:gridCol w:w="1577"/>
        <w:gridCol w:w="543"/>
        <w:gridCol w:w="10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143" w:type="dxa"/>
            <w:vMerge w:val="restart"/>
            <w:tcBorders>
              <w:bottom w:val="nil"/>
            </w:tcBorders>
            <w:vAlign w:val="top"/>
          </w:tcPr>
          <w:p>
            <w:pPr>
              <w:spacing w:before="59" w:line="233" w:lineRule="auto"/>
              <w:ind w:left="115" w:right="112"/>
              <w:jc w:val="center"/>
              <w:rPr>
                <w:rFonts w:hint="eastAsia" w:ascii="宋体" w:hAnsi="宋体" w:eastAsia="宋体" w:cs="宋体"/>
                <w:spacing w:val="13"/>
                <w:sz w:val="20"/>
                <w:szCs w:val="20"/>
              </w:rPr>
            </w:pPr>
            <w:r>
              <w:rPr>
                <w:rFonts w:hint="eastAsia" w:ascii="宋体" w:hAnsi="宋体" w:eastAsia="宋体" w:cs="宋体"/>
                <w:spacing w:val="13"/>
                <w:sz w:val="20"/>
                <w:szCs w:val="20"/>
              </w:rPr>
              <w:t>评课</w:t>
            </w:r>
          </w:p>
          <w:p>
            <w:pPr>
              <w:spacing w:before="59" w:line="233" w:lineRule="auto"/>
              <w:ind w:left="115" w:right="112"/>
              <w:jc w:val="center"/>
              <w:rPr>
                <w:rFonts w:hint="eastAsia" w:ascii="宋体" w:hAnsi="宋体" w:eastAsia="宋体" w:cs="宋体"/>
                <w:spacing w:val="13"/>
                <w:sz w:val="20"/>
                <w:szCs w:val="20"/>
              </w:rPr>
            </w:pPr>
            <w:r>
              <w:rPr>
                <w:rFonts w:hint="eastAsia" w:ascii="宋体" w:hAnsi="宋体" w:eastAsia="宋体" w:cs="宋体"/>
                <w:spacing w:val="13"/>
                <w:sz w:val="20"/>
                <w:szCs w:val="20"/>
              </w:rPr>
              <w:t>信息</w:t>
            </w:r>
          </w:p>
        </w:tc>
        <w:tc>
          <w:tcPr>
            <w:tcW w:w="1918" w:type="dxa"/>
            <w:vAlign w:val="top"/>
          </w:tcPr>
          <w:p>
            <w:pPr>
              <w:spacing w:before="59" w:line="233" w:lineRule="auto"/>
              <w:ind w:left="115" w:right="112"/>
              <w:jc w:val="center"/>
              <w:rPr>
                <w:rFonts w:hint="eastAsia" w:ascii="宋体" w:hAnsi="宋体" w:eastAsia="宋体" w:cs="宋体"/>
                <w:spacing w:val="13"/>
                <w:sz w:val="20"/>
                <w:szCs w:val="20"/>
              </w:rPr>
            </w:pPr>
            <w:r>
              <w:rPr>
                <w:rFonts w:hint="eastAsia" w:ascii="宋体" w:hAnsi="宋体" w:eastAsia="宋体" w:cs="宋体"/>
                <w:spacing w:val="13"/>
                <w:sz w:val="20"/>
                <w:szCs w:val="20"/>
              </w:rPr>
              <w:t>教师姓名</w:t>
            </w:r>
          </w:p>
        </w:tc>
        <w:tc>
          <w:tcPr>
            <w:tcW w:w="1238" w:type="dxa"/>
            <w:vAlign w:val="top"/>
          </w:tcPr>
          <w:p>
            <w:pPr>
              <w:spacing w:before="59" w:line="233" w:lineRule="auto"/>
              <w:ind w:left="115" w:right="112"/>
              <w:jc w:val="center"/>
              <w:rPr>
                <w:rFonts w:hint="eastAsia" w:ascii="宋体" w:hAnsi="宋体" w:eastAsia="宋体" w:cs="宋体"/>
                <w:spacing w:val="13"/>
                <w:sz w:val="20"/>
                <w:szCs w:val="20"/>
              </w:rPr>
            </w:pPr>
            <w:r>
              <w:rPr>
                <w:rFonts w:hint="eastAsia" w:ascii="宋体" w:hAnsi="宋体" w:eastAsia="宋体" w:cs="宋体"/>
                <w:spacing w:val="13"/>
                <w:sz w:val="20"/>
                <w:szCs w:val="20"/>
              </w:rPr>
              <w:t>课程名称</w:t>
            </w:r>
          </w:p>
        </w:tc>
        <w:tc>
          <w:tcPr>
            <w:tcW w:w="1435" w:type="dxa"/>
            <w:vAlign w:val="top"/>
          </w:tcPr>
          <w:p>
            <w:pPr>
              <w:spacing w:before="59" w:line="233" w:lineRule="auto"/>
              <w:ind w:left="115" w:right="112"/>
              <w:jc w:val="center"/>
              <w:rPr>
                <w:rFonts w:hint="eastAsia" w:ascii="宋体" w:hAnsi="宋体" w:eastAsia="宋体" w:cs="宋体"/>
                <w:spacing w:val="13"/>
                <w:sz w:val="20"/>
                <w:szCs w:val="20"/>
              </w:rPr>
            </w:pPr>
            <w:r>
              <w:rPr>
                <w:rFonts w:hint="eastAsia" w:ascii="宋体" w:hAnsi="宋体" w:eastAsia="宋体" w:cs="宋体"/>
                <w:spacing w:val="13"/>
                <w:sz w:val="20"/>
                <w:szCs w:val="20"/>
              </w:rPr>
              <w:t>授课班级</w:t>
            </w:r>
          </w:p>
        </w:tc>
        <w:tc>
          <w:tcPr>
            <w:tcW w:w="1577" w:type="dxa"/>
            <w:vAlign w:val="top"/>
          </w:tcPr>
          <w:p>
            <w:pPr>
              <w:spacing w:before="59" w:line="233" w:lineRule="auto"/>
              <w:ind w:left="115" w:right="112"/>
              <w:jc w:val="center"/>
              <w:rPr>
                <w:rFonts w:hint="eastAsia" w:ascii="宋体" w:hAnsi="宋体" w:eastAsia="宋体" w:cs="宋体"/>
                <w:spacing w:val="13"/>
                <w:sz w:val="20"/>
                <w:szCs w:val="20"/>
              </w:rPr>
            </w:pPr>
            <w:r>
              <w:rPr>
                <w:rFonts w:hint="eastAsia" w:ascii="宋体" w:hAnsi="宋体" w:eastAsia="宋体" w:cs="宋体"/>
                <w:spacing w:val="13"/>
                <w:sz w:val="20"/>
                <w:szCs w:val="20"/>
              </w:rPr>
              <w:t>听课地点</w:t>
            </w:r>
          </w:p>
        </w:tc>
        <w:tc>
          <w:tcPr>
            <w:tcW w:w="1586" w:type="dxa"/>
            <w:gridSpan w:val="2"/>
            <w:vAlign w:val="top"/>
          </w:tcPr>
          <w:p>
            <w:pPr>
              <w:spacing w:before="64" w:line="162" w:lineRule="auto"/>
              <w:ind w:left="368"/>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听课时间</w:t>
            </w:r>
          </w:p>
          <w:p>
            <w:pPr>
              <w:spacing w:before="17" w:line="255" w:lineRule="exact"/>
              <w:ind w:firstLine="200" w:firstLineChars="100"/>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日期/节次</w:t>
            </w:r>
            <w:r>
              <w:rPr>
                <w:rFonts w:hint="eastAsia" w:ascii="宋体" w:hAnsi="宋体" w:eastAsia="宋体" w:cs="宋体"/>
                <w:sz w:val="20"/>
                <w:szCs w:val="2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143" w:type="dxa"/>
            <w:vMerge w:val="continue"/>
            <w:tcBorders>
              <w:top w:val="nil"/>
            </w:tcBorders>
            <w:vAlign w:val="top"/>
          </w:tcPr>
          <w:p>
            <w:pPr>
              <w:jc w:val="center"/>
              <w:rPr>
                <w:rFonts w:hint="eastAsia" w:ascii="宋体" w:hAnsi="宋体" w:eastAsia="宋体" w:cs="宋体"/>
                <w:sz w:val="21"/>
                <w:szCs w:val="21"/>
              </w:rPr>
            </w:pPr>
          </w:p>
        </w:tc>
        <w:tc>
          <w:tcPr>
            <w:tcW w:w="1918" w:type="dxa"/>
            <w:vAlign w:val="top"/>
          </w:tcPr>
          <w:p>
            <w:pPr>
              <w:jc w:val="center"/>
              <w:rPr>
                <w:rFonts w:hint="eastAsia" w:ascii="宋体" w:hAnsi="宋体" w:eastAsia="宋体" w:cs="宋体"/>
                <w:sz w:val="21"/>
                <w:szCs w:val="21"/>
              </w:rPr>
            </w:pPr>
          </w:p>
        </w:tc>
        <w:tc>
          <w:tcPr>
            <w:tcW w:w="1238" w:type="dxa"/>
            <w:vAlign w:val="top"/>
          </w:tcPr>
          <w:p>
            <w:pPr>
              <w:jc w:val="center"/>
              <w:rPr>
                <w:rFonts w:hint="eastAsia" w:ascii="宋体" w:hAnsi="宋体" w:eastAsia="宋体" w:cs="宋体"/>
                <w:sz w:val="21"/>
                <w:szCs w:val="21"/>
              </w:rPr>
            </w:pPr>
          </w:p>
        </w:tc>
        <w:tc>
          <w:tcPr>
            <w:tcW w:w="1435" w:type="dxa"/>
            <w:vAlign w:val="top"/>
          </w:tcPr>
          <w:p>
            <w:pPr>
              <w:jc w:val="center"/>
              <w:rPr>
                <w:rFonts w:hint="eastAsia" w:ascii="宋体" w:hAnsi="宋体" w:eastAsia="宋体" w:cs="宋体"/>
                <w:sz w:val="21"/>
                <w:szCs w:val="21"/>
              </w:rPr>
            </w:pPr>
          </w:p>
        </w:tc>
        <w:tc>
          <w:tcPr>
            <w:tcW w:w="1577" w:type="dxa"/>
            <w:vAlign w:val="top"/>
          </w:tcPr>
          <w:p>
            <w:pPr>
              <w:jc w:val="center"/>
              <w:rPr>
                <w:rFonts w:hint="eastAsia" w:ascii="宋体" w:hAnsi="宋体" w:eastAsia="宋体" w:cs="宋体"/>
                <w:sz w:val="21"/>
                <w:szCs w:val="21"/>
              </w:rPr>
            </w:pPr>
          </w:p>
        </w:tc>
        <w:tc>
          <w:tcPr>
            <w:tcW w:w="1586" w:type="dxa"/>
            <w:gridSpan w:val="2"/>
            <w:vAlign w:val="top"/>
          </w:tcPr>
          <w:p>
            <w:pPr>
              <w:jc w:val="cente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061" w:type="dxa"/>
            <w:gridSpan w:val="2"/>
            <w:vAlign w:val="top"/>
          </w:tcPr>
          <w:p>
            <w:pPr>
              <w:spacing w:before="85" w:line="228" w:lineRule="auto"/>
              <w:ind w:left="1119"/>
              <w:rPr>
                <w:rFonts w:hint="eastAsia" w:ascii="宋体" w:hAnsi="宋体" w:eastAsia="宋体" w:cs="宋体"/>
                <w:sz w:val="20"/>
                <w:szCs w:val="20"/>
              </w:rPr>
            </w:pPr>
            <w:r>
              <w:rPr>
                <w:rFonts w:hint="eastAsia" w:ascii="宋体" w:hAnsi="宋体" w:eastAsia="宋体" w:cs="宋体"/>
                <w:spacing w:val="13"/>
                <w:sz w:val="20"/>
                <w:szCs w:val="20"/>
              </w:rPr>
              <w:t>评议类别</w:t>
            </w:r>
          </w:p>
        </w:tc>
        <w:tc>
          <w:tcPr>
            <w:tcW w:w="4793" w:type="dxa"/>
            <w:gridSpan w:val="4"/>
            <w:vMerge w:val="restart"/>
            <w:tcBorders>
              <w:bottom w:val="nil"/>
            </w:tcBorders>
            <w:vAlign w:val="top"/>
          </w:tcPr>
          <w:p>
            <w:pPr>
              <w:spacing w:line="297" w:lineRule="auto"/>
              <w:rPr>
                <w:rFonts w:hint="eastAsia" w:ascii="宋体" w:hAnsi="宋体" w:eastAsia="宋体" w:cs="宋体"/>
                <w:sz w:val="20"/>
                <w:szCs w:val="20"/>
              </w:rPr>
            </w:pPr>
          </w:p>
          <w:p>
            <w:pPr>
              <w:spacing w:before="62" w:line="229" w:lineRule="auto"/>
              <w:ind w:left="1987"/>
              <w:rPr>
                <w:rFonts w:hint="eastAsia" w:ascii="宋体" w:hAnsi="宋体" w:eastAsia="宋体" w:cs="宋体"/>
                <w:sz w:val="20"/>
                <w:szCs w:val="20"/>
              </w:rPr>
            </w:pPr>
            <w:r>
              <w:rPr>
                <w:rFonts w:hint="eastAsia" w:ascii="宋体" w:hAnsi="宋体" w:eastAsia="宋体" w:cs="宋体"/>
                <w:spacing w:val="14"/>
                <w:sz w:val="20"/>
                <w:szCs w:val="20"/>
              </w:rPr>
              <w:t>评议标准</w:t>
            </w:r>
          </w:p>
        </w:tc>
        <w:tc>
          <w:tcPr>
            <w:tcW w:w="1043" w:type="dxa"/>
            <w:vMerge w:val="restart"/>
            <w:tcBorders>
              <w:bottom w:val="nil"/>
            </w:tcBorders>
            <w:vAlign w:val="top"/>
          </w:tcPr>
          <w:p>
            <w:pPr>
              <w:spacing w:line="295" w:lineRule="auto"/>
              <w:rPr>
                <w:rFonts w:hint="eastAsia" w:ascii="宋体" w:hAnsi="宋体" w:eastAsia="宋体" w:cs="宋体"/>
                <w:sz w:val="20"/>
                <w:szCs w:val="20"/>
              </w:rPr>
            </w:pPr>
          </w:p>
          <w:p>
            <w:pPr>
              <w:spacing w:before="62" w:line="228" w:lineRule="auto"/>
              <w:ind w:left="327"/>
              <w:rPr>
                <w:rFonts w:hint="eastAsia" w:ascii="宋体" w:hAnsi="宋体" w:eastAsia="宋体" w:cs="宋体"/>
                <w:sz w:val="20"/>
                <w:szCs w:val="20"/>
              </w:rPr>
            </w:pPr>
            <w:r>
              <w:rPr>
                <w:rFonts w:hint="eastAsia" w:ascii="宋体" w:hAnsi="宋体" w:eastAsia="宋体" w:cs="宋体"/>
                <w:spacing w:val="7"/>
                <w:sz w:val="20"/>
                <w:szCs w:val="20"/>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1143" w:type="dxa"/>
            <w:vAlign w:val="top"/>
          </w:tcPr>
          <w:p>
            <w:pPr>
              <w:spacing w:before="247" w:line="229" w:lineRule="auto"/>
              <w:ind w:left="168"/>
              <w:rPr>
                <w:rFonts w:hint="eastAsia" w:ascii="宋体" w:hAnsi="宋体" w:eastAsia="宋体" w:cs="宋体"/>
                <w:sz w:val="20"/>
                <w:szCs w:val="20"/>
              </w:rPr>
            </w:pPr>
            <w:r>
              <w:rPr>
                <w:rFonts w:hint="eastAsia" w:ascii="宋体" w:hAnsi="宋体" w:eastAsia="宋体" w:cs="宋体"/>
                <w:spacing w:val="12"/>
                <w:sz w:val="20"/>
                <w:szCs w:val="20"/>
              </w:rPr>
              <w:t>一级指标</w:t>
            </w:r>
          </w:p>
        </w:tc>
        <w:tc>
          <w:tcPr>
            <w:tcW w:w="1918" w:type="dxa"/>
            <w:vAlign w:val="top"/>
          </w:tcPr>
          <w:p>
            <w:pPr>
              <w:spacing w:before="185" w:line="229" w:lineRule="auto"/>
              <w:ind w:left="553"/>
              <w:rPr>
                <w:rFonts w:hint="eastAsia" w:ascii="宋体" w:hAnsi="宋体" w:eastAsia="宋体" w:cs="宋体"/>
                <w:sz w:val="20"/>
                <w:szCs w:val="20"/>
              </w:rPr>
            </w:pPr>
            <w:r>
              <w:rPr>
                <w:rFonts w:hint="eastAsia" w:ascii="宋体" w:hAnsi="宋体" w:eastAsia="宋体" w:cs="宋体"/>
                <w:spacing w:val="12"/>
                <w:sz w:val="20"/>
                <w:szCs w:val="20"/>
              </w:rPr>
              <w:t>二级指标</w:t>
            </w:r>
          </w:p>
        </w:tc>
        <w:tc>
          <w:tcPr>
            <w:tcW w:w="4793" w:type="dxa"/>
            <w:gridSpan w:val="4"/>
            <w:vMerge w:val="continue"/>
            <w:tcBorders>
              <w:top w:val="nil"/>
            </w:tcBorders>
            <w:vAlign w:val="top"/>
          </w:tcPr>
          <w:p>
            <w:pPr>
              <w:rPr>
                <w:rFonts w:hint="eastAsia" w:ascii="宋体" w:hAnsi="宋体" w:eastAsia="宋体" w:cs="宋体"/>
                <w:sz w:val="20"/>
                <w:szCs w:val="20"/>
              </w:rPr>
            </w:pPr>
          </w:p>
        </w:tc>
        <w:tc>
          <w:tcPr>
            <w:tcW w:w="1043" w:type="dxa"/>
            <w:vMerge w:val="continue"/>
            <w:tcBorders>
              <w:top w:val="nil"/>
            </w:tcBorders>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143" w:type="dxa"/>
            <w:vMerge w:val="restart"/>
            <w:tcBorders>
              <w:bottom w:val="nil"/>
            </w:tcBorders>
            <w:vAlign w:val="top"/>
          </w:tcPr>
          <w:p>
            <w:pPr>
              <w:spacing w:line="265" w:lineRule="auto"/>
              <w:rPr>
                <w:rFonts w:hint="eastAsia" w:ascii="宋体" w:hAnsi="宋体" w:eastAsia="宋体" w:cs="宋体"/>
                <w:sz w:val="20"/>
                <w:szCs w:val="20"/>
              </w:rPr>
            </w:pPr>
          </w:p>
          <w:p>
            <w:pPr>
              <w:spacing w:line="266" w:lineRule="auto"/>
              <w:rPr>
                <w:rFonts w:hint="eastAsia" w:ascii="宋体" w:hAnsi="宋体" w:eastAsia="宋体" w:cs="宋体"/>
                <w:sz w:val="20"/>
                <w:szCs w:val="20"/>
              </w:rPr>
            </w:pPr>
          </w:p>
          <w:p>
            <w:pPr>
              <w:spacing w:before="62" w:line="231" w:lineRule="auto"/>
              <w:ind w:left="312"/>
              <w:rPr>
                <w:rFonts w:hint="eastAsia" w:ascii="宋体" w:hAnsi="宋体" w:eastAsia="宋体" w:cs="宋体"/>
                <w:sz w:val="20"/>
                <w:szCs w:val="20"/>
                <w:lang w:eastAsia="zh-CN"/>
              </w:rPr>
            </w:pPr>
            <w:r>
              <w:rPr>
                <w:rFonts w:hint="eastAsia" w:ascii="宋体" w:hAnsi="宋体" w:eastAsia="宋体" w:cs="宋体"/>
                <w:spacing w:val="-14"/>
                <w:sz w:val="20"/>
                <w:szCs w:val="20"/>
              </w:rPr>
              <w:t>(一</w:t>
            </w:r>
            <w:r>
              <w:rPr>
                <w:rFonts w:hint="eastAsia" w:ascii="宋体" w:hAnsi="宋体" w:eastAsia="宋体" w:cs="宋体"/>
                <w:spacing w:val="-14"/>
                <w:sz w:val="20"/>
                <w:szCs w:val="20"/>
                <w:lang w:eastAsia="zh-CN"/>
              </w:rPr>
              <w:t>）</w:t>
            </w:r>
          </w:p>
          <w:p>
            <w:pPr>
              <w:spacing w:before="11" w:line="236" w:lineRule="auto"/>
              <w:ind w:left="180" w:right="167" w:hanging="32"/>
              <w:rPr>
                <w:rFonts w:hint="eastAsia" w:ascii="宋体" w:hAnsi="宋体" w:eastAsia="宋体" w:cs="宋体"/>
                <w:sz w:val="20"/>
                <w:szCs w:val="20"/>
              </w:rPr>
            </w:pPr>
            <w:r>
              <w:rPr>
                <w:rFonts w:hint="eastAsia" w:ascii="宋体" w:hAnsi="宋体" w:eastAsia="宋体" w:cs="宋体"/>
                <w:spacing w:val="15"/>
                <w:sz w:val="20"/>
                <w:szCs w:val="20"/>
              </w:rPr>
              <w:t>教学态度</w:t>
            </w:r>
            <w:r>
              <w:rPr>
                <w:rFonts w:hint="eastAsia" w:ascii="宋体" w:hAnsi="宋体" w:eastAsia="宋体" w:cs="宋体"/>
                <w:spacing w:val="3"/>
                <w:sz w:val="20"/>
                <w:szCs w:val="20"/>
              </w:rPr>
              <w:t>(25分)</w:t>
            </w:r>
          </w:p>
        </w:tc>
        <w:tc>
          <w:tcPr>
            <w:tcW w:w="1918" w:type="dxa"/>
            <w:vAlign w:val="top"/>
          </w:tcPr>
          <w:p>
            <w:pPr>
              <w:spacing w:before="183" w:line="228" w:lineRule="auto"/>
              <w:ind w:left="153"/>
              <w:rPr>
                <w:rFonts w:hint="eastAsia" w:ascii="宋体" w:hAnsi="宋体" w:eastAsia="宋体" w:cs="宋体"/>
                <w:sz w:val="20"/>
                <w:szCs w:val="20"/>
              </w:rPr>
            </w:pPr>
            <w:r>
              <w:rPr>
                <w:rFonts w:hint="eastAsia" w:ascii="宋体" w:hAnsi="宋体" w:eastAsia="宋体" w:cs="宋体"/>
                <w:spacing w:val="2"/>
                <w:sz w:val="20"/>
                <w:szCs w:val="20"/>
              </w:rPr>
              <w:t>1.教学准备(8分)</w:t>
            </w:r>
          </w:p>
        </w:tc>
        <w:tc>
          <w:tcPr>
            <w:tcW w:w="4793" w:type="dxa"/>
            <w:gridSpan w:val="4"/>
            <w:vAlign w:val="top"/>
          </w:tcPr>
          <w:p>
            <w:pPr>
              <w:spacing w:before="59" w:line="233" w:lineRule="auto"/>
              <w:ind w:left="115" w:right="112"/>
              <w:rPr>
                <w:rFonts w:hint="eastAsia" w:ascii="宋体" w:hAnsi="宋体" w:eastAsia="宋体" w:cs="宋体"/>
                <w:sz w:val="20"/>
                <w:szCs w:val="20"/>
              </w:rPr>
            </w:pPr>
            <w:r>
              <w:rPr>
                <w:rFonts w:hint="eastAsia" w:ascii="宋体" w:hAnsi="宋体" w:eastAsia="宋体" w:cs="宋体"/>
                <w:spacing w:val="13"/>
                <w:sz w:val="20"/>
                <w:szCs w:val="20"/>
              </w:rPr>
              <w:t>课前实训(实验)器材及教学文件准备充分，指导材料齐备</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143" w:type="dxa"/>
            <w:vMerge w:val="continue"/>
            <w:tcBorders>
              <w:top w:val="nil"/>
              <w:bottom w:val="nil"/>
            </w:tcBorders>
            <w:vAlign w:val="top"/>
          </w:tcPr>
          <w:p>
            <w:pPr>
              <w:rPr>
                <w:rFonts w:hint="eastAsia" w:ascii="宋体" w:hAnsi="宋体" w:eastAsia="宋体" w:cs="宋体"/>
                <w:sz w:val="20"/>
                <w:szCs w:val="20"/>
              </w:rPr>
            </w:pPr>
          </w:p>
        </w:tc>
        <w:tc>
          <w:tcPr>
            <w:tcW w:w="1918" w:type="dxa"/>
            <w:vAlign w:val="top"/>
          </w:tcPr>
          <w:p>
            <w:pPr>
              <w:spacing w:before="277" w:line="228" w:lineRule="auto"/>
              <w:ind w:left="112"/>
              <w:rPr>
                <w:rFonts w:hint="eastAsia" w:ascii="宋体" w:hAnsi="宋体" w:eastAsia="宋体" w:cs="宋体"/>
                <w:sz w:val="20"/>
                <w:szCs w:val="20"/>
              </w:rPr>
            </w:pPr>
            <w:r>
              <w:rPr>
                <w:rFonts w:hint="eastAsia" w:ascii="宋体" w:hAnsi="宋体" w:eastAsia="宋体" w:cs="宋体"/>
                <w:spacing w:val="9"/>
                <w:sz w:val="20"/>
                <w:szCs w:val="20"/>
              </w:rPr>
              <w:t>2.教态表现(10分)</w:t>
            </w:r>
          </w:p>
        </w:tc>
        <w:tc>
          <w:tcPr>
            <w:tcW w:w="4793" w:type="dxa"/>
            <w:gridSpan w:val="4"/>
            <w:vAlign w:val="top"/>
          </w:tcPr>
          <w:p>
            <w:pPr>
              <w:spacing w:before="152" w:line="254" w:lineRule="auto"/>
              <w:ind w:left="119" w:right="112" w:hanging="4"/>
              <w:rPr>
                <w:rFonts w:hint="eastAsia" w:ascii="宋体" w:hAnsi="宋体" w:eastAsia="宋体" w:cs="宋体"/>
                <w:sz w:val="20"/>
                <w:szCs w:val="20"/>
              </w:rPr>
            </w:pPr>
            <w:r>
              <w:rPr>
                <w:rFonts w:hint="eastAsia" w:ascii="宋体" w:hAnsi="宋体" w:eastAsia="宋体" w:cs="宋体"/>
                <w:spacing w:val="17"/>
                <w:sz w:val="20"/>
                <w:szCs w:val="20"/>
              </w:rPr>
              <w:t>着装规范，普通话标准，精神饱满，按规定填写实</w:t>
            </w:r>
            <w:r>
              <w:rPr>
                <w:rFonts w:hint="eastAsia" w:ascii="宋体" w:hAnsi="宋体" w:eastAsia="宋体" w:cs="宋体"/>
                <w:spacing w:val="8"/>
                <w:sz w:val="20"/>
                <w:szCs w:val="20"/>
              </w:rPr>
              <w:t>训(实验)设备使用记录</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43" w:type="dxa"/>
            <w:vMerge w:val="continue"/>
            <w:tcBorders>
              <w:top w:val="nil"/>
            </w:tcBorders>
            <w:vAlign w:val="top"/>
          </w:tcPr>
          <w:p>
            <w:pPr>
              <w:rPr>
                <w:rFonts w:hint="eastAsia" w:ascii="宋体" w:hAnsi="宋体" w:eastAsia="宋体" w:cs="宋体"/>
                <w:sz w:val="20"/>
                <w:szCs w:val="20"/>
              </w:rPr>
            </w:pPr>
          </w:p>
        </w:tc>
        <w:tc>
          <w:tcPr>
            <w:tcW w:w="1918" w:type="dxa"/>
            <w:vAlign w:val="top"/>
          </w:tcPr>
          <w:p>
            <w:pPr>
              <w:spacing w:before="185" w:line="228" w:lineRule="auto"/>
              <w:ind w:left="121"/>
              <w:rPr>
                <w:rFonts w:hint="eastAsia" w:ascii="宋体" w:hAnsi="宋体" w:eastAsia="宋体" w:cs="宋体"/>
                <w:sz w:val="20"/>
                <w:szCs w:val="20"/>
              </w:rPr>
            </w:pPr>
            <w:r>
              <w:rPr>
                <w:rFonts w:hint="eastAsia" w:ascii="宋体" w:hAnsi="宋体" w:eastAsia="宋体" w:cs="宋体"/>
                <w:spacing w:val="2"/>
                <w:sz w:val="20"/>
                <w:szCs w:val="20"/>
              </w:rPr>
              <w:t>3.课堂管理(7分)</w:t>
            </w:r>
          </w:p>
        </w:tc>
        <w:tc>
          <w:tcPr>
            <w:tcW w:w="4793" w:type="dxa"/>
            <w:gridSpan w:val="4"/>
            <w:vAlign w:val="top"/>
          </w:tcPr>
          <w:p>
            <w:pPr>
              <w:spacing w:before="60" w:line="233" w:lineRule="auto"/>
              <w:ind w:left="146" w:right="110" w:hanging="27"/>
              <w:rPr>
                <w:rFonts w:hint="eastAsia" w:ascii="宋体" w:hAnsi="宋体" w:eastAsia="宋体" w:cs="宋体"/>
                <w:sz w:val="20"/>
                <w:szCs w:val="20"/>
              </w:rPr>
            </w:pPr>
            <w:r>
              <w:rPr>
                <w:rFonts w:hint="eastAsia" w:ascii="宋体" w:hAnsi="宋体" w:eastAsia="宋体" w:cs="宋体"/>
                <w:spacing w:val="17"/>
                <w:sz w:val="20"/>
                <w:szCs w:val="20"/>
              </w:rPr>
              <w:t>按时上下课，注重学生课堂学习、行为规范管理和</w:t>
            </w:r>
            <w:r>
              <w:rPr>
                <w:rFonts w:hint="eastAsia" w:ascii="宋体" w:hAnsi="宋体" w:eastAsia="宋体" w:cs="宋体"/>
                <w:spacing w:val="-4"/>
                <w:sz w:val="20"/>
                <w:szCs w:val="20"/>
              </w:rPr>
              <w:t>引导</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143" w:type="dxa"/>
            <w:vMerge w:val="restart"/>
            <w:tcBorders>
              <w:bottom w:val="nil"/>
            </w:tcBorders>
            <w:vAlign w:val="top"/>
          </w:tcPr>
          <w:p>
            <w:pPr>
              <w:spacing w:line="315" w:lineRule="auto"/>
              <w:rPr>
                <w:rFonts w:hint="eastAsia" w:ascii="宋体" w:hAnsi="宋体" w:eastAsia="宋体" w:cs="宋体"/>
                <w:sz w:val="20"/>
                <w:szCs w:val="20"/>
              </w:rPr>
            </w:pPr>
          </w:p>
          <w:p>
            <w:pPr>
              <w:spacing w:line="315" w:lineRule="auto"/>
              <w:rPr>
                <w:rFonts w:hint="eastAsia" w:ascii="宋体" w:hAnsi="宋体" w:eastAsia="宋体" w:cs="宋体"/>
                <w:sz w:val="20"/>
                <w:szCs w:val="20"/>
              </w:rPr>
            </w:pPr>
          </w:p>
          <w:p>
            <w:pPr>
              <w:spacing w:before="62" w:line="231" w:lineRule="auto"/>
              <w:ind w:left="312"/>
              <w:rPr>
                <w:rFonts w:hint="eastAsia" w:ascii="宋体" w:hAnsi="宋体" w:eastAsia="宋体" w:cs="宋体"/>
                <w:sz w:val="20"/>
                <w:szCs w:val="20"/>
                <w:lang w:val="en-US" w:eastAsia="zh-CN"/>
              </w:rPr>
            </w:pPr>
            <w:r>
              <w:rPr>
                <w:rFonts w:hint="eastAsia" w:ascii="宋体" w:hAnsi="宋体" w:eastAsia="宋体" w:cs="宋体"/>
                <w:spacing w:val="-14"/>
                <w:sz w:val="20"/>
                <w:szCs w:val="20"/>
              </w:rPr>
              <w:t>(</w:t>
            </w:r>
            <w:r>
              <w:rPr>
                <w:rFonts w:hint="eastAsia" w:ascii="宋体" w:hAnsi="宋体" w:eastAsia="宋体" w:cs="宋体"/>
                <w:spacing w:val="-14"/>
                <w:sz w:val="20"/>
                <w:szCs w:val="20"/>
                <w:lang w:val="en-US" w:eastAsia="zh-CN"/>
              </w:rPr>
              <w:t>二）</w:t>
            </w:r>
          </w:p>
          <w:p>
            <w:pPr>
              <w:spacing w:before="13" w:line="236" w:lineRule="auto"/>
              <w:ind w:left="180" w:right="167" w:hanging="32"/>
              <w:rPr>
                <w:rFonts w:hint="eastAsia" w:ascii="宋体" w:hAnsi="宋体" w:eastAsia="宋体" w:cs="宋体"/>
                <w:sz w:val="20"/>
                <w:szCs w:val="20"/>
              </w:rPr>
            </w:pPr>
            <w:r>
              <w:rPr>
                <w:rFonts w:hint="eastAsia" w:ascii="宋体" w:hAnsi="宋体" w:eastAsia="宋体" w:cs="宋体"/>
                <w:spacing w:val="15"/>
                <w:sz w:val="20"/>
                <w:szCs w:val="20"/>
              </w:rPr>
              <w:t>教学内容</w:t>
            </w:r>
            <w:r>
              <w:rPr>
                <w:rFonts w:hint="eastAsia" w:ascii="宋体" w:hAnsi="宋体" w:eastAsia="宋体" w:cs="宋体"/>
                <w:spacing w:val="3"/>
                <w:sz w:val="20"/>
                <w:szCs w:val="20"/>
              </w:rPr>
              <w:t>(35分)</w:t>
            </w:r>
          </w:p>
        </w:tc>
        <w:tc>
          <w:tcPr>
            <w:tcW w:w="1918" w:type="dxa"/>
            <w:vAlign w:val="top"/>
          </w:tcPr>
          <w:p>
            <w:pPr>
              <w:spacing w:before="187" w:line="228" w:lineRule="auto"/>
              <w:ind w:left="153"/>
              <w:rPr>
                <w:rFonts w:hint="eastAsia" w:ascii="宋体" w:hAnsi="宋体" w:eastAsia="宋体" w:cs="宋体"/>
                <w:sz w:val="20"/>
                <w:szCs w:val="20"/>
              </w:rPr>
            </w:pPr>
            <w:r>
              <w:rPr>
                <w:rFonts w:hint="eastAsia" w:ascii="宋体" w:hAnsi="宋体" w:eastAsia="宋体" w:cs="宋体"/>
                <w:spacing w:val="1"/>
                <w:sz w:val="20"/>
                <w:szCs w:val="20"/>
              </w:rPr>
              <w:t>1.内容选取(10分)</w:t>
            </w:r>
          </w:p>
        </w:tc>
        <w:tc>
          <w:tcPr>
            <w:tcW w:w="4793" w:type="dxa"/>
            <w:gridSpan w:val="4"/>
            <w:vAlign w:val="top"/>
          </w:tcPr>
          <w:p>
            <w:pPr>
              <w:spacing w:before="60" w:line="233" w:lineRule="auto"/>
              <w:ind w:left="119" w:right="112"/>
              <w:rPr>
                <w:rFonts w:hint="eastAsia" w:ascii="宋体" w:hAnsi="宋体" w:eastAsia="宋体" w:cs="宋体"/>
                <w:sz w:val="20"/>
                <w:szCs w:val="20"/>
              </w:rPr>
            </w:pPr>
            <w:r>
              <w:rPr>
                <w:rFonts w:hint="eastAsia" w:ascii="宋体" w:hAnsi="宋体" w:eastAsia="宋体" w:cs="宋体"/>
                <w:spacing w:val="11"/>
                <w:sz w:val="20"/>
                <w:szCs w:val="20"/>
              </w:rPr>
              <w:t>教学内容设计合理，实训(实验)内容符合教学任务要求</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143" w:type="dxa"/>
            <w:vMerge w:val="continue"/>
            <w:tcBorders>
              <w:top w:val="nil"/>
              <w:bottom w:val="nil"/>
            </w:tcBorders>
            <w:vAlign w:val="top"/>
          </w:tcPr>
          <w:p>
            <w:pPr>
              <w:rPr>
                <w:rFonts w:hint="eastAsia" w:ascii="宋体" w:hAnsi="宋体" w:eastAsia="宋体" w:cs="宋体"/>
                <w:sz w:val="20"/>
                <w:szCs w:val="20"/>
              </w:rPr>
            </w:pPr>
          </w:p>
        </w:tc>
        <w:tc>
          <w:tcPr>
            <w:tcW w:w="1918" w:type="dxa"/>
            <w:vAlign w:val="top"/>
          </w:tcPr>
          <w:p>
            <w:pPr>
              <w:spacing w:line="305" w:lineRule="auto"/>
              <w:rPr>
                <w:rFonts w:hint="eastAsia" w:ascii="宋体" w:hAnsi="宋体" w:eastAsia="宋体" w:cs="宋体"/>
                <w:sz w:val="20"/>
                <w:szCs w:val="20"/>
              </w:rPr>
            </w:pPr>
          </w:p>
          <w:p>
            <w:pPr>
              <w:spacing w:before="62" w:line="228" w:lineRule="auto"/>
              <w:ind w:left="112"/>
              <w:rPr>
                <w:rFonts w:hint="eastAsia" w:ascii="宋体" w:hAnsi="宋体" w:eastAsia="宋体" w:cs="宋体"/>
                <w:sz w:val="20"/>
                <w:szCs w:val="20"/>
              </w:rPr>
            </w:pPr>
            <w:r>
              <w:rPr>
                <w:rFonts w:hint="eastAsia" w:ascii="宋体" w:hAnsi="宋体" w:eastAsia="宋体" w:cs="宋体"/>
                <w:spacing w:val="4"/>
                <w:sz w:val="20"/>
                <w:szCs w:val="20"/>
              </w:rPr>
              <w:t>2.内容组织(10分)</w:t>
            </w:r>
          </w:p>
        </w:tc>
        <w:tc>
          <w:tcPr>
            <w:tcW w:w="4793" w:type="dxa"/>
            <w:gridSpan w:val="4"/>
            <w:vAlign w:val="top"/>
          </w:tcPr>
          <w:p>
            <w:pPr>
              <w:spacing w:before="108" w:line="257" w:lineRule="auto"/>
              <w:ind w:left="115" w:right="69"/>
              <w:jc w:val="both"/>
              <w:rPr>
                <w:rFonts w:hint="eastAsia" w:ascii="宋体" w:hAnsi="宋体" w:eastAsia="宋体" w:cs="宋体"/>
                <w:sz w:val="20"/>
                <w:szCs w:val="20"/>
              </w:rPr>
            </w:pPr>
            <w:r>
              <w:rPr>
                <w:rFonts w:hint="eastAsia" w:ascii="宋体" w:hAnsi="宋体" w:eastAsia="宋体" w:cs="宋体"/>
                <w:spacing w:val="17"/>
                <w:sz w:val="20"/>
                <w:szCs w:val="20"/>
              </w:rPr>
              <w:t>课程整体教学设计与单元教学设计符合工作任务及</w:t>
            </w:r>
            <w:r>
              <w:rPr>
                <w:rFonts w:hint="eastAsia" w:ascii="宋体" w:hAnsi="宋体" w:eastAsia="宋体" w:cs="宋体"/>
                <w:spacing w:val="10"/>
                <w:sz w:val="20"/>
                <w:szCs w:val="20"/>
              </w:rPr>
              <w:t>其工作过程；突出能力培养。教师示范与学生训练、</w:t>
            </w:r>
            <w:r>
              <w:rPr>
                <w:rFonts w:hint="eastAsia" w:ascii="宋体" w:hAnsi="宋体" w:eastAsia="宋体" w:cs="宋体"/>
                <w:spacing w:val="17"/>
                <w:sz w:val="20"/>
                <w:szCs w:val="20"/>
              </w:rPr>
              <w:t>个别指导与巡回检查相结合</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143" w:type="dxa"/>
            <w:vMerge w:val="continue"/>
            <w:tcBorders>
              <w:top w:val="nil"/>
            </w:tcBorders>
            <w:vAlign w:val="top"/>
          </w:tcPr>
          <w:p>
            <w:pPr>
              <w:rPr>
                <w:rFonts w:hint="eastAsia" w:ascii="宋体" w:hAnsi="宋体" w:eastAsia="宋体" w:cs="宋体"/>
                <w:sz w:val="20"/>
                <w:szCs w:val="20"/>
              </w:rPr>
            </w:pPr>
          </w:p>
        </w:tc>
        <w:tc>
          <w:tcPr>
            <w:tcW w:w="1918" w:type="dxa"/>
            <w:vAlign w:val="top"/>
          </w:tcPr>
          <w:p>
            <w:pPr>
              <w:spacing w:before="195" w:line="228" w:lineRule="auto"/>
              <w:ind w:left="121"/>
              <w:rPr>
                <w:rFonts w:hint="eastAsia" w:ascii="宋体" w:hAnsi="宋体" w:eastAsia="宋体" w:cs="宋体"/>
                <w:sz w:val="20"/>
                <w:szCs w:val="20"/>
              </w:rPr>
            </w:pPr>
            <w:r>
              <w:rPr>
                <w:rFonts w:hint="eastAsia" w:ascii="宋体" w:hAnsi="宋体" w:eastAsia="宋体" w:cs="宋体"/>
                <w:spacing w:val="3"/>
                <w:sz w:val="20"/>
                <w:szCs w:val="20"/>
              </w:rPr>
              <w:t>3.内容表述(15分)</w:t>
            </w:r>
          </w:p>
        </w:tc>
        <w:tc>
          <w:tcPr>
            <w:tcW w:w="4793" w:type="dxa"/>
            <w:gridSpan w:val="4"/>
            <w:vAlign w:val="top"/>
          </w:tcPr>
          <w:p>
            <w:pPr>
              <w:spacing w:before="71" w:line="235" w:lineRule="auto"/>
              <w:ind w:left="119" w:right="173" w:hanging="4"/>
              <w:rPr>
                <w:rFonts w:hint="eastAsia" w:ascii="宋体" w:hAnsi="宋体" w:eastAsia="宋体" w:cs="宋体"/>
                <w:sz w:val="20"/>
                <w:szCs w:val="20"/>
              </w:rPr>
            </w:pPr>
            <w:r>
              <w:rPr>
                <w:rFonts w:hint="eastAsia" w:ascii="宋体" w:hAnsi="宋体" w:eastAsia="宋体" w:cs="宋体"/>
                <w:spacing w:val="14"/>
                <w:sz w:val="20"/>
                <w:szCs w:val="20"/>
              </w:rPr>
              <w:t>任务分工明确，讲解清楚，示范准确、操作规范，</w:t>
            </w:r>
            <w:r>
              <w:rPr>
                <w:rFonts w:hint="eastAsia" w:ascii="宋体" w:hAnsi="宋体" w:eastAsia="宋体" w:cs="宋体"/>
                <w:spacing w:val="15"/>
                <w:sz w:val="20"/>
                <w:szCs w:val="20"/>
              </w:rPr>
              <w:t>符合行业标准</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143" w:type="dxa"/>
            <w:vMerge w:val="restart"/>
            <w:tcBorders>
              <w:bottom w:val="nil"/>
            </w:tcBorders>
            <w:vAlign w:val="top"/>
          </w:tcPr>
          <w:p>
            <w:pPr>
              <w:spacing w:line="461" w:lineRule="auto"/>
              <w:rPr>
                <w:rFonts w:hint="eastAsia" w:ascii="宋体" w:hAnsi="宋体" w:eastAsia="宋体" w:cs="宋体"/>
                <w:sz w:val="20"/>
                <w:szCs w:val="20"/>
              </w:rPr>
            </w:pPr>
          </w:p>
          <w:p>
            <w:pPr>
              <w:spacing w:before="61" w:line="231" w:lineRule="auto"/>
              <w:ind w:left="312"/>
              <w:rPr>
                <w:rFonts w:hint="eastAsia" w:ascii="宋体" w:hAnsi="宋体" w:eastAsia="宋体" w:cs="宋体"/>
                <w:sz w:val="20"/>
                <w:szCs w:val="20"/>
                <w:lang w:val="en-US" w:eastAsia="zh-CN"/>
              </w:rPr>
            </w:pPr>
            <w:r>
              <w:rPr>
                <w:rFonts w:hint="eastAsia" w:ascii="宋体" w:hAnsi="宋体" w:eastAsia="宋体" w:cs="宋体"/>
                <w:spacing w:val="-13"/>
                <w:sz w:val="20"/>
                <w:szCs w:val="20"/>
              </w:rPr>
              <w:t>(</w:t>
            </w:r>
            <w:r>
              <w:rPr>
                <w:rFonts w:hint="eastAsia" w:ascii="宋体" w:hAnsi="宋体" w:eastAsia="宋体" w:cs="宋体"/>
                <w:spacing w:val="-13"/>
                <w:sz w:val="20"/>
                <w:szCs w:val="20"/>
                <w:lang w:val="en-US" w:eastAsia="zh-CN"/>
              </w:rPr>
              <w:t>三）</w:t>
            </w:r>
          </w:p>
          <w:p>
            <w:pPr>
              <w:spacing w:before="2" w:line="228" w:lineRule="auto"/>
              <w:ind w:left="167"/>
              <w:rPr>
                <w:rFonts w:hint="eastAsia" w:ascii="宋体" w:hAnsi="宋体" w:eastAsia="宋体" w:cs="宋体"/>
                <w:sz w:val="20"/>
                <w:szCs w:val="20"/>
              </w:rPr>
            </w:pPr>
            <w:r>
              <w:rPr>
                <w:rFonts w:hint="eastAsia" w:ascii="宋体" w:hAnsi="宋体" w:eastAsia="宋体" w:cs="宋体"/>
                <w:spacing w:val="12"/>
                <w:sz w:val="20"/>
                <w:szCs w:val="20"/>
              </w:rPr>
              <w:t>教学方法</w:t>
            </w:r>
          </w:p>
          <w:p>
            <w:pPr>
              <w:spacing w:before="2" w:line="238" w:lineRule="auto"/>
              <w:ind w:left="274"/>
              <w:rPr>
                <w:rFonts w:hint="eastAsia" w:ascii="宋体" w:hAnsi="宋体" w:eastAsia="宋体" w:cs="宋体"/>
                <w:sz w:val="20"/>
                <w:szCs w:val="20"/>
              </w:rPr>
            </w:pPr>
            <w:r>
              <w:rPr>
                <w:rFonts w:hint="eastAsia" w:ascii="宋体" w:hAnsi="宋体" w:eastAsia="宋体" w:cs="宋体"/>
                <w:spacing w:val="9"/>
                <w:sz w:val="20"/>
                <w:szCs w:val="20"/>
              </w:rPr>
              <w:t>与技能</w:t>
            </w:r>
          </w:p>
          <w:p>
            <w:pPr>
              <w:spacing w:line="228" w:lineRule="auto"/>
              <w:ind w:left="180"/>
              <w:rPr>
                <w:rFonts w:hint="eastAsia" w:ascii="宋体" w:hAnsi="宋体" w:eastAsia="宋体" w:cs="宋体"/>
                <w:sz w:val="20"/>
                <w:szCs w:val="20"/>
              </w:rPr>
            </w:pPr>
            <w:r>
              <w:rPr>
                <w:rFonts w:hint="eastAsia" w:ascii="宋体" w:hAnsi="宋体" w:eastAsia="宋体" w:cs="宋体"/>
                <w:spacing w:val="4"/>
                <w:sz w:val="20"/>
                <w:szCs w:val="20"/>
              </w:rPr>
              <w:t>(20分)</w:t>
            </w:r>
          </w:p>
        </w:tc>
        <w:tc>
          <w:tcPr>
            <w:tcW w:w="1918" w:type="dxa"/>
            <w:vAlign w:val="top"/>
          </w:tcPr>
          <w:p>
            <w:pPr>
              <w:spacing w:line="260" w:lineRule="auto"/>
              <w:rPr>
                <w:rFonts w:hint="eastAsia" w:ascii="宋体" w:hAnsi="宋体" w:eastAsia="宋体" w:cs="宋体"/>
                <w:sz w:val="20"/>
                <w:szCs w:val="20"/>
              </w:rPr>
            </w:pPr>
          </w:p>
          <w:p>
            <w:pPr>
              <w:spacing w:before="62" w:line="228" w:lineRule="auto"/>
              <w:ind w:left="153"/>
              <w:rPr>
                <w:rFonts w:hint="eastAsia" w:ascii="宋体" w:hAnsi="宋体" w:eastAsia="宋体" w:cs="宋体"/>
                <w:sz w:val="20"/>
                <w:szCs w:val="20"/>
              </w:rPr>
            </w:pPr>
            <w:r>
              <w:rPr>
                <w:rFonts w:hint="eastAsia" w:ascii="宋体" w:hAnsi="宋体" w:eastAsia="宋体" w:cs="宋体"/>
                <w:spacing w:val="7"/>
                <w:sz w:val="20"/>
                <w:szCs w:val="20"/>
              </w:rPr>
              <w:t>1.教学方法(10分)</w:t>
            </w:r>
          </w:p>
        </w:tc>
        <w:tc>
          <w:tcPr>
            <w:tcW w:w="4793" w:type="dxa"/>
            <w:gridSpan w:val="4"/>
            <w:vAlign w:val="top"/>
          </w:tcPr>
          <w:p>
            <w:pPr>
              <w:spacing w:before="65" w:line="241" w:lineRule="auto"/>
              <w:ind w:left="115" w:right="112"/>
              <w:jc w:val="both"/>
              <w:rPr>
                <w:rFonts w:hint="eastAsia" w:ascii="宋体" w:hAnsi="宋体" w:eastAsia="宋体" w:cs="宋体"/>
                <w:sz w:val="20"/>
                <w:szCs w:val="20"/>
              </w:rPr>
            </w:pPr>
            <w:r>
              <w:rPr>
                <w:rFonts w:hint="eastAsia" w:ascii="宋体" w:hAnsi="宋体" w:eastAsia="宋体" w:cs="宋体"/>
                <w:spacing w:val="15"/>
                <w:sz w:val="20"/>
                <w:szCs w:val="20"/>
              </w:rPr>
              <w:t>运用1116线上线下混合式教学模式，有针对</w:t>
            </w:r>
            <w:r>
              <w:rPr>
                <w:rFonts w:hint="eastAsia" w:ascii="宋体" w:hAnsi="宋体" w:eastAsia="宋体" w:cs="宋体"/>
                <w:spacing w:val="14"/>
                <w:sz w:val="20"/>
                <w:szCs w:val="20"/>
              </w:rPr>
              <w:t>性地</w:t>
            </w:r>
            <w:r>
              <w:rPr>
                <w:rFonts w:hint="eastAsia" w:ascii="宋体" w:hAnsi="宋体" w:eastAsia="宋体" w:cs="宋体"/>
                <w:spacing w:val="17"/>
                <w:sz w:val="20"/>
                <w:szCs w:val="20"/>
              </w:rPr>
              <w:t>采取多样化教学方法，善于启发学生思考，注重师</w:t>
            </w:r>
            <w:r>
              <w:rPr>
                <w:rFonts w:hint="eastAsia" w:ascii="宋体" w:hAnsi="宋体" w:eastAsia="宋体" w:cs="宋体"/>
                <w:spacing w:val="11"/>
                <w:sz w:val="20"/>
                <w:szCs w:val="20"/>
              </w:rPr>
              <w:t>生互动</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143" w:type="dxa"/>
            <w:vMerge w:val="continue"/>
            <w:tcBorders>
              <w:top w:val="nil"/>
              <w:bottom w:val="nil"/>
            </w:tcBorders>
            <w:vAlign w:val="top"/>
          </w:tcPr>
          <w:p>
            <w:pPr>
              <w:rPr>
                <w:rFonts w:hint="eastAsia" w:ascii="宋体" w:hAnsi="宋体" w:eastAsia="宋体" w:cs="宋体"/>
                <w:sz w:val="20"/>
                <w:szCs w:val="20"/>
              </w:rPr>
            </w:pPr>
          </w:p>
        </w:tc>
        <w:tc>
          <w:tcPr>
            <w:tcW w:w="1918" w:type="dxa"/>
            <w:vAlign w:val="top"/>
          </w:tcPr>
          <w:p>
            <w:pPr>
              <w:spacing w:before="187" w:line="228" w:lineRule="auto"/>
              <w:ind w:left="112"/>
              <w:rPr>
                <w:rFonts w:hint="eastAsia" w:ascii="宋体" w:hAnsi="宋体" w:eastAsia="宋体" w:cs="宋体"/>
                <w:sz w:val="20"/>
                <w:szCs w:val="20"/>
              </w:rPr>
            </w:pPr>
            <w:r>
              <w:rPr>
                <w:rFonts w:hint="eastAsia" w:ascii="宋体" w:hAnsi="宋体" w:eastAsia="宋体" w:cs="宋体"/>
                <w:spacing w:val="5"/>
                <w:sz w:val="20"/>
                <w:szCs w:val="20"/>
              </w:rPr>
              <w:t>2.教学手段(5分)</w:t>
            </w:r>
          </w:p>
        </w:tc>
        <w:tc>
          <w:tcPr>
            <w:tcW w:w="4793" w:type="dxa"/>
            <w:gridSpan w:val="4"/>
            <w:vAlign w:val="top"/>
          </w:tcPr>
          <w:p>
            <w:pPr>
              <w:spacing w:before="63" w:line="231" w:lineRule="auto"/>
              <w:ind w:left="127" w:right="110" w:hanging="8"/>
              <w:rPr>
                <w:rFonts w:hint="eastAsia" w:ascii="宋体" w:hAnsi="宋体" w:eastAsia="宋体" w:cs="宋体"/>
                <w:sz w:val="20"/>
                <w:szCs w:val="20"/>
              </w:rPr>
            </w:pPr>
            <w:r>
              <w:rPr>
                <w:rFonts w:hint="eastAsia" w:ascii="宋体" w:hAnsi="宋体" w:eastAsia="宋体" w:cs="宋体"/>
                <w:spacing w:val="17"/>
                <w:sz w:val="20"/>
                <w:szCs w:val="20"/>
              </w:rPr>
              <w:t>现代教育技术使用合理、娴熟，有助于内容讲解和</w:t>
            </w:r>
            <w:r>
              <w:rPr>
                <w:rFonts w:hint="eastAsia" w:ascii="宋体" w:hAnsi="宋体" w:eastAsia="宋体" w:cs="宋体"/>
                <w:spacing w:val="3"/>
                <w:sz w:val="20"/>
                <w:szCs w:val="20"/>
              </w:rPr>
              <w:t>掌握</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43" w:type="dxa"/>
            <w:vMerge w:val="continue"/>
            <w:tcBorders>
              <w:top w:val="nil"/>
            </w:tcBorders>
            <w:vAlign w:val="top"/>
          </w:tcPr>
          <w:p>
            <w:pPr>
              <w:rPr>
                <w:rFonts w:hint="eastAsia" w:ascii="宋体" w:hAnsi="宋体" w:eastAsia="宋体" w:cs="宋体"/>
                <w:sz w:val="20"/>
                <w:szCs w:val="20"/>
              </w:rPr>
            </w:pPr>
          </w:p>
        </w:tc>
        <w:tc>
          <w:tcPr>
            <w:tcW w:w="1918" w:type="dxa"/>
            <w:vAlign w:val="top"/>
          </w:tcPr>
          <w:p>
            <w:pPr>
              <w:spacing w:before="204" w:line="229" w:lineRule="auto"/>
              <w:ind w:left="121"/>
              <w:rPr>
                <w:rFonts w:hint="eastAsia" w:ascii="宋体" w:hAnsi="宋体" w:eastAsia="宋体" w:cs="宋体"/>
                <w:sz w:val="20"/>
                <w:szCs w:val="20"/>
              </w:rPr>
            </w:pPr>
            <w:r>
              <w:rPr>
                <w:rFonts w:hint="eastAsia" w:ascii="宋体" w:hAnsi="宋体" w:eastAsia="宋体" w:cs="宋体"/>
                <w:spacing w:val="2"/>
                <w:sz w:val="20"/>
                <w:szCs w:val="20"/>
              </w:rPr>
              <w:t>3.专业技能(5分)</w:t>
            </w:r>
          </w:p>
        </w:tc>
        <w:tc>
          <w:tcPr>
            <w:tcW w:w="4793" w:type="dxa"/>
            <w:gridSpan w:val="4"/>
            <w:vAlign w:val="top"/>
          </w:tcPr>
          <w:p>
            <w:pPr>
              <w:spacing w:before="81" w:line="237" w:lineRule="auto"/>
              <w:ind w:left="119" w:right="112" w:firstLine="5"/>
              <w:rPr>
                <w:rFonts w:hint="eastAsia" w:ascii="宋体" w:hAnsi="宋体" w:eastAsia="宋体" w:cs="宋体"/>
                <w:sz w:val="20"/>
                <w:szCs w:val="20"/>
              </w:rPr>
            </w:pPr>
            <w:r>
              <w:rPr>
                <w:rFonts w:hint="eastAsia" w:ascii="宋体" w:hAnsi="宋体" w:eastAsia="宋体" w:cs="宋体"/>
                <w:spacing w:val="11"/>
                <w:sz w:val="20"/>
                <w:szCs w:val="20"/>
              </w:rPr>
              <w:t>熟悉实训(实验)内容和仪器使用，操作熟练，注</w:t>
            </w:r>
            <w:r>
              <w:rPr>
                <w:rFonts w:hint="eastAsia" w:ascii="宋体" w:hAnsi="宋体" w:eastAsia="宋体" w:cs="宋体"/>
                <w:spacing w:val="15"/>
                <w:sz w:val="20"/>
                <w:szCs w:val="20"/>
              </w:rPr>
              <w:t>重职业素质训导</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1143" w:type="dxa"/>
            <w:vMerge w:val="restart"/>
            <w:tcBorders>
              <w:bottom w:val="nil"/>
            </w:tcBorders>
            <w:vAlign w:val="top"/>
          </w:tcPr>
          <w:p>
            <w:pPr>
              <w:spacing w:line="282" w:lineRule="auto"/>
              <w:rPr>
                <w:rFonts w:hint="eastAsia" w:ascii="宋体" w:hAnsi="宋体" w:eastAsia="宋体" w:cs="宋体"/>
                <w:sz w:val="20"/>
                <w:szCs w:val="20"/>
              </w:rPr>
            </w:pPr>
          </w:p>
          <w:p>
            <w:pPr>
              <w:spacing w:before="62" w:line="231" w:lineRule="auto"/>
              <w:ind w:left="312"/>
              <w:rPr>
                <w:rFonts w:hint="eastAsia" w:ascii="宋体" w:hAnsi="宋体" w:eastAsia="宋体" w:cs="宋体"/>
                <w:sz w:val="20"/>
                <w:szCs w:val="20"/>
                <w:lang w:val="en-US" w:eastAsia="zh-CN"/>
              </w:rPr>
            </w:pPr>
            <w:r>
              <w:rPr>
                <w:rFonts w:hint="eastAsia" w:ascii="宋体" w:hAnsi="宋体" w:eastAsia="宋体" w:cs="宋体"/>
                <w:spacing w:val="-19"/>
                <w:sz w:val="20"/>
                <w:szCs w:val="20"/>
              </w:rPr>
              <w:t>(</w:t>
            </w:r>
            <w:r>
              <w:rPr>
                <w:rFonts w:hint="eastAsia" w:ascii="宋体" w:hAnsi="宋体" w:eastAsia="宋体" w:cs="宋体"/>
                <w:spacing w:val="-19"/>
                <w:sz w:val="20"/>
                <w:szCs w:val="20"/>
                <w:lang w:val="en-US" w:eastAsia="zh-CN"/>
              </w:rPr>
              <w:t>四）</w:t>
            </w:r>
          </w:p>
          <w:p>
            <w:pPr>
              <w:spacing w:before="13" w:line="237" w:lineRule="auto"/>
              <w:ind w:left="180" w:right="167" w:hanging="32"/>
              <w:rPr>
                <w:rFonts w:hint="eastAsia" w:ascii="宋体" w:hAnsi="宋体" w:eastAsia="宋体" w:cs="宋体"/>
                <w:sz w:val="20"/>
                <w:szCs w:val="20"/>
              </w:rPr>
            </w:pPr>
            <w:r>
              <w:rPr>
                <w:rFonts w:hint="eastAsia" w:ascii="宋体" w:hAnsi="宋体" w:eastAsia="宋体" w:cs="宋体"/>
                <w:spacing w:val="15"/>
                <w:sz w:val="20"/>
                <w:szCs w:val="20"/>
              </w:rPr>
              <w:t>教学效果</w:t>
            </w:r>
            <w:r>
              <w:rPr>
                <w:rFonts w:hint="eastAsia" w:ascii="宋体" w:hAnsi="宋体" w:eastAsia="宋体" w:cs="宋体"/>
                <w:spacing w:val="3"/>
                <w:sz w:val="20"/>
                <w:szCs w:val="20"/>
              </w:rPr>
              <w:t>(20分)</w:t>
            </w:r>
          </w:p>
        </w:tc>
        <w:tc>
          <w:tcPr>
            <w:tcW w:w="1918" w:type="dxa"/>
            <w:vAlign w:val="top"/>
          </w:tcPr>
          <w:p>
            <w:pPr>
              <w:spacing w:before="242" w:line="229" w:lineRule="auto"/>
              <w:ind w:left="153"/>
              <w:rPr>
                <w:rFonts w:hint="eastAsia" w:ascii="宋体" w:hAnsi="宋体" w:eastAsia="宋体" w:cs="宋体"/>
                <w:sz w:val="20"/>
                <w:szCs w:val="20"/>
              </w:rPr>
            </w:pPr>
            <w:r>
              <w:rPr>
                <w:rFonts w:hint="eastAsia" w:ascii="宋体" w:hAnsi="宋体" w:cs="宋体"/>
                <w:spacing w:val="7"/>
                <w:sz w:val="20"/>
                <w:szCs w:val="20"/>
                <w:lang w:val="en-US" w:eastAsia="zh-CN"/>
              </w:rPr>
              <w:t>1.</w:t>
            </w:r>
            <w:r>
              <w:rPr>
                <w:rFonts w:hint="eastAsia" w:ascii="宋体" w:hAnsi="宋体" w:eastAsia="宋体" w:cs="宋体"/>
                <w:spacing w:val="7"/>
                <w:sz w:val="20"/>
                <w:szCs w:val="20"/>
              </w:rPr>
              <w:t>学生反应(1</w:t>
            </w:r>
            <w:r>
              <w:rPr>
                <w:rFonts w:hint="eastAsia" w:ascii="宋体" w:hAnsi="宋体" w:cs="宋体"/>
                <w:spacing w:val="7"/>
                <w:sz w:val="20"/>
                <w:szCs w:val="20"/>
                <w:lang w:val="en-US" w:eastAsia="zh-CN"/>
              </w:rPr>
              <w:t>0</w:t>
            </w:r>
            <w:r>
              <w:rPr>
                <w:rFonts w:hint="eastAsia" w:ascii="宋体" w:hAnsi="宋体" w:eastAsia="宋体" w:cs="宋体"/>
                <w:spacing w:val="7"/>
                <w:sz w:val="20"/>
                <w:szCs w:val="20"/>
              </w:rPr>
              <w:t>分)</w:t>
            </w:r>
          </w:p>
        </w:tc>
        <w:tc>
          <w:tcPr>
            <w:tcW w:w="4793" w:type="dxa"/>
            <w:gridSpan w:val="4"/>
            <w:vAlign w:val="top"/>
          </w:tcPr>
          <w:p>
            <w:pPr>
              <w:spacing w:before="117" w:line="252" w:lineRule="auto"/>
              <w:ind w:left="127" w:right="112"/>
              <w:rPr>
                <w:rFonts w:hint="eastAsia" w:ascii="宋体" w:hAnsi="宋体" w:eastAsia="宋体" w:cs="宋体"/>
                <w:sz w:val="20"/>
                <w:szCs w:val="20"/>
              </w:rPr>
            </w:pPr>
            <w:r>
              <w:rPr>
                <w:rFonts w:hint="eastAsia" w:ascii="宋体" w:hAnsi="宋体" w:eastAsia="宋体" w:cs="宋体"/>
                <w:spacing w:val="13"/>
                <w:sz w:val="20"/>
                <w:szCs w:val="20"/>
              </w:rPr>
              <w:t>学生到课率高，学习兴趣浓厚，实训(实验)操作</w:t>
            </w:r>
            <w:r>
              <w:rPr>
                <w:rFonts w:hint="eastAsia" w:ascii="宋体" w:hAnsi="宋体" w:eastAsia="宋体" w:cs="宋体"/>
                <w:spacing w:val="16"/>
                <w:sz w:val="20"/>
                <w:szCs w:val="20"/>
              </w:rPr>
              <w:t>安全、规范，秩序良好</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143" w:type="dxa"/>
            <w:vMerge w:val="continue"/>
            <w:tcBorders>
              <w:top w:val="nil"/>
            </w:tcBorders>
            <w:vAlign w:val="top"/>
          </w:tcPr>
          <w:p>
            <w:pPr>
              <w:rPr>
                <w:rFonts w:hint="eastAsia" w:ascii="宋体" w:hAnsi="宋体" w:eastAsia="宋体" w:cs="宋体"/>
                <w:sz w:val="20"/>
                <w:szCs w:val="20"/>
              </w:rPr>
            </w:pPr>
          </w:p>
        </w:tc>
        <w:tc>
          <w:tcPr>
            <w:tcW w:w="1918" w:type="dxa"/>
            <w:vAlign w:val="top"/>
          </w:tcPr>
          <w:p>
            <w:pPr>
              <w:spacing w:before="143" w:line="239" w:lineRule="auto"/>
              <w:ind w:left="688" w:right="103" w:hanging="576"/>
              <w:rPr>
                <w:rFonts w:hint="eastAsia" w:ascii="宋体" w:hAnsi="宋体" w:eastAsia="宋体" w:cs="宋体"/>
                <w:sz w:val="20"/>
                <w:szCs w:val="20"/>
              </w:rPr>
            </w:pPr>
            <w:r>
              <w:rPr>
                <w:rFonts w:hint="eastAsia" w:ascii="宋体" w:hAnsi="宋体" w:eastAsia="宋体" w:cs="宋体"/>
                <w:spacing w:val="-8"/>
                <w:sz w:val="20"/>
                <w:szCs w:val="20"/>
              </w:rPr>
              <w:t>2.教学目标实现</w:t>
            </w:r>
            <w:r>
              <w:rPr>
                <w:rFonts w:hint="eastAsia" w:ascii="宋体" w:hAnsi="宋体" w:eastAsia="宋体" w:cs="宋体"/>
                <w:spacing w:val="5"/>
                <w:sz w:val="20"/>
                <w:szCs w:val="20"/>
              </w:rPr>
              <w:t>(10分)</w:t>
            </w:r>
          </w:p>
        </w:tc>
        <w:tc>
          <w:tcPr>
            <w:tcW w:w="4793" w:type="dxa"/>
            <w:gridSpan w:val="4"/>
            <w:vAlign w:val="top"/>
          </w:tcPr>
          <w:p>
            <w:pPr>
              <w:spacing w:before="131" w:line="254" w:lineRule="auto"/>
              <w:ind w:left="119" w:right="112" w:firstLine="5"/>
              <w:rPr>
                <w:rFonts w:hint="eastAsia" w:ascii="宋体" w:hAnsi="宋体" w:eastAsia="宋体" w:cs="宋体"/>
                <w:sz w:val="20"/>
                <w:szCs w:val="20"/>
              </w:rPr>
            </w:pPr>
            <w:r>
              <w:rPr>
                <w:rFonts w:hint="eastAsia" w:ascii="宋体" w:hAnsi="宋体" w:eastAsia="宋体" w:cs="宋体"/>
                <w:spacing w:val="13"/>
                <w:sz w:val="20"/>
                <w:szCs w:val="20"/>
              </w:rPr>
              <w:t>学生按要求完成实训(实验)任务，实践能力得到</w:t>
            </w:r>
            <w:r>
              <w:rPr>
                <w:rFonts w:hint="eastAsia" w:ascii="宋体" w:hAnsi="宋体" w:eastAsia="宋体" w:cs="宋体"/>
                <w:spacing w:val="17"/>
                <w:sz w:val="20"/>
                <w:szCs w:val="20"/>
              </w:rPr>
              <w:t>提高，相关理论知识得到巩固</w:t>
            </w:r>
          </w:p>
        </w:tc>
        <w:tc>
          <w:tcPr>
            <w:tcW w:w="1043" w:type="dxa"/>
            <w:vAlign w:val="top"/>
          </w:tcPr>
          <w:p>
            <w:pPr>
              <w:rPr>
                <w:rFonts w:hint="eastAsia"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854" w:type="dxa"/>
            <w:gridSpan w:val="6"/>
            <w:vAlign w:val="top"/>
          </w:tcPr>
          <w:p>
            <w:pPr>
              <w:spacing w:before="97" w:line="230" w:lineRule="auto"/>
              <w:ind w:left="3576"/>
              <w:rPr>
                <w:rFonts w:hint="eastAsia" w:ascii="宋体" w:hAnsi="宋体" w:eastAsia="宋体" w:cs="宋体"/>
                <w:sz w:val="21"/>
                <w:szCs w:val="21"/>
              </w:rPr>
            </w:pPr>
            <w:r>
              <w:rPr>
                <w:rFonts w:hint="eastAsia" w:ascii="宋体" w:hAnsi="宋体" w:eastAsia="宋体" w:cs="宋体"/>
                <w:sz w:val="20"/>
                <w:szCs w:val="20"/>
              </w:rPr>
              <w:t>合</w:t>
            </w:r>
            <w:r>
              <w:rPr>
                <w:rFonts w:hint="eastAsia" w:ascii="宋体" w:hAnsi="宋体" w:eastAsia="宋体" w:cs="宋体"/>
                <w:spacing w:val="15"/>
                <w:sz w:val="20"/>
                <w:szCs w:val="20"/>
              </w:rPr>
              <w:t xml:space="preserve">   </w:t>
            </w:r>
            <w:r>
              <w:rPr>
                <w:rFonts w:hint="eastAsia" w:ascii="宋体" w:hAnsi="宋体" w:eastAsia="宋体" w:cs="宋体"/>
                <w:sz w:val="20"/>
                <w:szCs w:val="20"/>
              </w:rPr>
              <w:t>计</w:t>
            </w:r>
          </w:p>
        </w:tc>
        <w:tc>
          <w:tcPr>
            <w:tcW w:w="1043" w:type="dxa"/>
            <w:vAlign w:val="top"/>
          </w:tcPr>
          <w:p>
            <w:pPr>
              <w:rPr>
                <w:rFonts w:hint="eastAsia"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1143" w:type="dxa"/>
            <w:textDirection w:val="tbRlV"/>
            <w:vAlign w:val="top"/>
          </w:tcPr>
          <w:p>
            <w:pPr>
              <w:spacing w:before="225" w:line="225" w:lineRule="auto"/>
              <w:ind w:left="96"/>
              <w:jc w:val="center"/>
              <w:rPr>
                <w:rFonts w:hint="eastAsia" w:ascii="宋体" w:hAnsi="宋体" w:eastAsia="宋体" w:cs="宋体"/>
                <w:sz w:val="21"/>
                <w:szCs w:val="21"/>
              </w:rPr>
            </w:pPr>
            <w:r>
              <w:rPr>
                <w:rFonts w:hint="eastAsia" w:ascii="宋体" w:hAnsi="宋体" w:eastAsia="宋体" w:cs="宋体"/>
                <w:spacing w:val="8"/>
                <w:sz w:val="20"/>
                <w:szCs w:val="20"/>
              </w:rPr>
              <w:t>意见和建议</w:t>
            </w:r>
          </w:p>
        </w:tc>
        <w:tc>
          <w:tcPr>
            <w:tcW w:w="7754" w:type="dxa"/>
            <w:gridSpan w:val="6"/>
            <w:vAlign w:val="top"/>
          </w:tcPr>
          <w:p>
            <w:pPr>
              <w:jc w:val="center"/>
              <w:rPr>
                <w:rFonts w:hint="eastAsia" w:ascii="宋体" w:hAnsi="宋体" w:eastAsia="宋体" w:cs="宋体"/>
                <w:sz w:val="21"/>
                <w:szCs w:val="21"/>
              </w:rPr>
            </w:pPr>
          </w:p>
        </w:tc>
      </w:tr>
    </w:tbl>
    <w:p>
      <w:pPr>
        <w:spacing w:before="50" w:line="228" w:lineRule="auto"/>
        <w:rPr>
          <w:rFonts w:ascii="宋体" w:hAnsi="宋体" w:eastAsia="宋体" w:cs="宋体"/>
          <w:sz w:val="18"/>
          <w:szCs w:val="18"/>
        </w:rPr>
      </w:pPr>
      <w:r>
        <w:rPr>
          <w:rFonts w:hint="eastAsia" w:ascii="宋体" w:hAnsi="宋体" w:eastAsia="宋体" w:cs="宋体"/>
          <w:spacing w:val="-2"/>
          <w:sz w:val="21"/>
          <w:szCs w:val="21"/>
        </w:rPr>
        <w:t>督导员所在系(部)：                              督导员：</w:t>
      </w:r>
    </w:p>
    <w:p>
      <w:pPr>
        <w:spacing w:before="98" w:line="188" w:lineRule="auto"/>
        <w:ind w:right="30"/>
        <w:jc w:val="both"/>
        <w:rPr>
          <w:rFonts w:ascii="宋体" w:hAnsi="宋体" w:eastAsia="宋体" w:cs="宋体"/>
          <w:sz w:val="30"/>
          <w:szCs w:val="30"/>
        </w:rPr>
        <w:sectPr>
          <w:pgSz w:w="11910" w:h="16840"/>
          <w:pgMar w:top="2098" w:right="1474" w:bottom="1984" w:left="1587" w:header="0" w:footer="850" w:gutter="0"/>
          <w:pgNumType w:fmt="decimal"/>
          <w:cols w:space="720" w:num="1"/>
        </w:sectPr>
      </w:pPr>
    </w:p>
    <w:p>
      <w:pPr>
        <w:spacing w:before="97" w:line="231" w:lineRule="auto"/>
        <w:rPr>
          <w:rFonts w:hint="eastAsia" w:ascii="Arial" w:eastAsia="黑体"/>
          <w:sz w:val="21"/>
          <w:lang w:val="en-US" w:eastAsia="zh-CN"/>
        </w:rPr>
      </w:pPr>
      <w:r>
        <w:rPr>
          <w:rFonts w:ascii="黑体" w:hAnsi="黑体" w:eastAsia="黑体" w:cs="黑体"/>
          <w:spacing w:val="-9"/>
          <w:sz w:val="30"/>
          <w:szCs w:val="30"/>
        </w:rPr>
        <w:t>附件</w:t>
      </w:r>
      <w:r>
        <w:rPr>
          <w:rFonts w:hint="eastAsia" w:ascii="黑体" w:hAnsi="黑体" w:eastAsia="黑体" w:cs="黑体"/>
          <w:spacing w:val="-9"/>
          <w:sz w:val="30"/>
          <w:szCs w:val="30"/>
          <w:lang w:val="en-US" w:eastAsia="zh-CN"/>
        </w:rPr>
        <w:t>4</w:t>
      </w:r>
    </w:p>
    <w:p>
      <w:pPr>
        <w:spacing w:before="146" w:line="187" w:lineRule="auto"/>
        <w:jc w:val="center"/>
        <w:rPr>
          <w:rFonts w:ascii="微软雅黑" w:hAnsi="微软雅黑" w:eastAsia="微软雅黑" w:cs="微软雅黑"/>
          <w:sz w:val="34"/>
          <w:szCs w:val="34"/>
        </w:rPr>
      </w:pPr>
      <w:r>
        <w:rPr>
          <w:rFonts w:ascii="微软雅黑" w:hAnsi="微软雅黑" w:eastAsia="微软雅黑" w:cs="微软雅黑"/>
          <w:spacing w:val="19"/>
          <w:sz w:val="34"/>
          <w:szCs w:val="34"/>
        </w:rPr>
        <w:t>郑州医药健康职业学院教学督导员巡查情况记录表</w:t>
      </w:r>
    </w:p>
    <w:p>
      <w:pPr>
        <w:spacing w:line="62" w:lineRule="exact"/>
      </w:pPr>
    </w:p>
    <w:tbl>
      <w:tblPr>
        <w:tblStyle w:val="7"/>
        <w:tblW w:w="87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1"/>
        <w:gridCol w:w="2556"/>
        <w:gridCol w:w="1897"/>
        <w:gridCol w:w="22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981" w:type="dxa"/>
            <w:vAlign w:val="top"/>
          </w:tcPr>
          <w:p>
            <w:pPr>
              <w:spacing w:line="324" w:lineRule="auto"/>
              <w:rPr>
                <w:rFonts w:ascii="Arial"/>
                <w:sz w:val="21"/>
              </w:rPr>
            </w:pPr>
          </w:p>
          <w:p>
            <w:pPr>
              <w:spacing w:before="71" w:line="231" w:lineRule="auto"/>
              <w:ind w:left="648"/>
              <w:rPr>
                <w:rFonts w:ascii="宋体" w:hAnsi="宋体" w:eastAsia="宋体" w:cs="宋体"/>
                <w:sz w:val="22"/>
                <w:szCs w:val="22"/>
              </w:rPr>
            </w:pPr>
            <w:r>
              <w:rPr>
                <w:rFonts w:ascii="宋体" w:hAnsi="宋体" w:eastAsia="宋体" w:cs="宋体"/>
                <w:spacing w:val="10"/>
                <w:sz w:val="22"/>
                <w:szCs w:val="22"/>
              </w:rPr>
              <w:t>巡查人</w:t>
            </w:r>
          </w:p>
        </w:tc>
        <w:tc>
          <w:tcPr>
            <w:tcW w:w="2556" w:type="dxa"/>
            <w:vAlign w:val="top"/>
          </w:tcPr>
          <w:p>
            <w:pPr>
              <w:rPr>
                <w:rFonts w:ascii="Arial"/>
                <w:sz w:val="21"/>
              </w:rPr>
            </w:pPr>
          </w:p>
        </w:tc>
        <w:tc>
          <w:tcPr>
            <w:tcW w:w="1897" w:type="dxa"/>
            <w:vAlign w:val="top"/>
          </w:tcPr>
          <w:p>
            <w:pPr>
              <w:spacing w:line="324" w:lineRule="auto"/>
              <w:rPr>
                <w:rFonts w:ascii="Arial"/>
                <w:sz w:val="21"/>
              </w:rPr>
            </w:pPr>
          </w:p>
          <w:p>
            <w:pPr>
              <w:spacing w:before="72" w:line="232" w:lineRule="auto"/>
              <w:ind w:left="491"/>
              <w:rPr>
                <w:rFonts w:ascii="宋体" w:hAnsi="宋体" w:eastAsia="宋体" w:cs="宋体"/>
                <w:sz w:val="22"/>
                <w:szCs w:val="22"/>
              </w:rPr>
            </w:pPr>
            <w:r>
              <w:rPr>
                <w:rFonts w:ascii="宋体" w:hAnsi="宋体" w:eastAsia="宋体" w:cs="宋体"/>
                <w:spacing w:val="12"/>
                <w:sz w:val="22"/>
                <w:szCs w:val="22"/>
              </w:rPr>
              <w:t>巡查地点</w:t>
            </w:r>
          </w:p>
        </w:tc>
        <w:tc>
          <w:tcPr>
            <w:tcW w:w="2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1981" w:type="dxa"/>
            <w:vAlign w:val="top"/>
          </w:tcPr>
          <w:p>
            <w:pPr>
              <w:spacing w:line="316" w:lineRule="auto"/>
              <w:rPr>
                <w:rFonts w:ascii="Arial"/>
                <w:sz w:val="21"/>
              </w:rPr>
            </w:pPr>
          </w:p>
          <w:p>
            <w:pPr>
              <w:spacing w:before="72" w:line="228" w:lineRule="auto"/>
              <w:ind w:left="528"/>
              <w:rPr>
                <w:rFonts w:ascii="宋体" w:hAnsi="宋体" w:eastAsia="宋体" w:cs="宋体"/>
                <w:sz w:val="22"/>
                <w:szCs w:val="22"/>
              </w:rPr>
            </w:pPr>
            <w:r>
              <w:rPr>
                <w:rFonts w:ascii="宋体" w:hAnsi="宋体" w:eastAsia="宋体" w:cs="宋体"/>
                <w:spacing w:val="13"/>
                <w:sz w:val="22"/>
                <w:szCs w:val="22"/>
              </w:rPr>
              <w:t>巡查日期</w:t>
            </w:r>
          </w:p>
        </w:tc>
        <w:tc>
          <w:tcPr>
            <w:tcW w:w="2556" w:type="dxa"/>
            <w:vAlign w:val="top"/>
          </w:tcPr>
          <w:p>
            <w:pPr>
              <w:rPr>
                <w:rFonts w:ascii="Arial"/>
                <w:sz w:val="21"/>
              </w:rPr>
            </w:pPr>
          </w:p>
        </w:tc>
        <w:tc>
          <w:tcPr>
            <w:tcW w:w="1897" w:type="dxa"/>
            <w:vAlign w:val="top"/>
          </w:tcPr>
          <w:p>
            <w:pPr>
              <w:spacing w:line="316" w:lineRule="auto"/>
              <w:rPr>
                <w:rFonts w:ascii="Arial"/>
                <w:sz w:val="21"/>
              </w:rPr>
            </w:pPr>
          </w:p>
          <w:p>
            <w:pPr>
              <w:spacing w:before="71" w:line="228" w:lineRule="auto"/>
              <w:ind w:left="491"/>
              <w:rPr>
                <w:rFonts w:ascii="宋体" w:hAnsi="宋体" w:eastAsia="宋体" w:cs="宋体"/>
                <w:sz w:val="22"/>
                <w:szCs w:val="22"/>
              </w:rPr>
            </w:pPr>
            <w:r>
              <w:rPr>
                <w:rFonts w:ascii="宋体" w:hAnsi="宋体" w:eastAsia="宋体" w:cs="宋体"/>
                <w:spacing w:val="12"/>
                <w:sz w:val="22"/>
                <w:szCs w:val="22"/>
              </w:rPr>
              <w:t>巡查节次</w:t>
            </w:r>
          </w:p>
        </w:tc>
        <w:tc>
          <w:tcPr>
            <w:tcW w:w="226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7" w:hRule="atLeast"/>
        </w:trPr>
        <w:tc>
          <w:tcPr>
            <w:tcW w:w="1981" w:type="dxa"/>
            <w:vAlign w:val="top"/>
          </w:tcPr>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72" w:line="228" w:lineRule="auto"/>
              <w:ind w:left="617"/>
              <w:rPr>
                <w:rFonts w:ascii="宋体" w:hAnsi="宋体" w:eastAsia="宋体" w:cs="宋体"/>
                <w:sz w:val="22"/>
                <w:szCs w:val="22"/>
              </w:rPr>
            </w:pPr>
            <w:r>
              <w:rPr>
                <w:rFonts w:ascii="宋体" w:hAnsi="宋体" w:eastAsia="宋体" w:cs="宋体"/>
                <w:spacing w:val="13"/>
                <w:sz w:val="22"/>
                <w:szCs w:val="22"/>
              </w:rPr>
              <w:t>巡查综述</w:t>
            </w:r>
          </w:p>
        </w:tc>
        <w:tc>
          <w:tcPr>
            <w:tcW w:w="672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38" w:hRule="atLeast"/>
        </w:trPr>
        <w:tc>
          <w:tcPr>
            <w:tcW w:w="1981"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72" w:line="228" w:lineRule="auto"/>
              <w:ind w:left="621"/>
              <w:rPr>
                <w:rFonts w:ascii="宋体" w:hAnsi="宋体" w:eastAsia="宋体" w:cs="宋体"/>
                <w:sz w:val="22"/>
                <w:szCs w:val="22"/>
              </w:rPr>
            </w:pPr>
            <w:r>
              <w:rPr>
                <w:rFonts w:ascii="宋体" w:hAnsi="宋体" w:eastAsia="宋体" w:cs="宋体"/>
                <w:spacing w:val="12"/>
                <w:sz w:val="22"/>
                <w:szCs w:val="22"/>
              </w:rPr>
              <w:t>异常情况</w:t>
            </w:r>
          </w:p>
        </w:tc>
        <w:tc>
          <w:tcPr>
            <w:tcW w:w="672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1981" w:type="dxa"/>
            <w:vAlign w:val="top"/>
          </w:tcPr>
          <w:p>
            <w:pPr>
              <w:spacing w:line="282" w:lineRule="auto"/>
              <w:rPr>
                <w:rFonts w:ascii="Arial"/>
                <w:sz w:val="21"/>
              </w:rPr>
            </w:pPr>
          </w:p>
          <w:p>
            <w:pPr>
              <w:spacing w:line="283" w:lineRule="auto"/>
              <w:rPr>
                <w:rFonts w:ascii="Arial"/>
                <w:sz w:val="21"/>
              </w:rPr>
            </w:pPr>
          </w:p>
          <w:p>
            <w:pPr>
              <w:spacing w:before="72" w:line="444" w:lineRule="exact"/>
              <w:ind w:left="625"/>
              <w:rPr>
                <w:rFonts w:ascii="宋体" w:hAnsi="宋体" w:eastAsia="宋体" w:cs="宋体"/>
                <w:sz w:val="22"/>
                <w:szCs w:val="22"/>
              </w:rPr>
            </w:pPr>
            <w:r>
              <w:rPr>
                <w:rFonts w:ascii="宋体" w:hAnsi="宋体" w:eastAsia="宋体" w:cs="宋体"/>
                <w:spacing w:val="11"/>
                <w:position w:val="16"/>
                <w:sz w:val="22"/>
                <w:szCs w:val="22"/>
              </w:rPr>
              <w:t>处理办法</w:t>
            </w:r>
          </w:p>
          <w:p>
            <w:pPr>
              <w:spacing w:line="227" w:lineRule="auto"/>
              <w:ind w:left="737"/>
              <w:rPr>
                <w:rFonts w:ascii="宋体" w:hAnsi="宋体" w:eastAsia="宋体" w:cs="宋体"/>
                <w:sz w:val="22"/>
                <w:szCs w:val="22"/>
              </w:rPr>
            </w:pPr>
            <w:r>
              <w:rPr>
                <w:rFonts w:ascii="宋体" w:hAnsi="宋体" w:eastAsia="宋体" w:cs="宋体"/>
                <w:spacing w:val="10"/>
                <w:sz w:val="22"/>
                <w:szCs w:val="22"/>
              </w:rPr>
              <w:t>和意见</w:t>
            </w:r>
          </w:p>
        </w:tc>
        <w:tc>
          <w:tcPr>
            <w:tcW w:w="672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2" w:hRule="atLeast"/>
        </w:trPr>
        <w:tc>
          <w:tcPr>
            <w:tcW w:w="1981"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72" w:line="229" w:lineRule="auto"/>
              <w:ind w:left="801"/>
              <w:rPr>
                <w:rFonts w:ascii="宋体" w:hAnsi="宋体" w:eastAsia="宋体" w:cs="宋体"/>
                <w:sz w:val="22"/>
                <w:szCs w:val="22"/>
              </w:rPr>
            </w:pPr>
            <w:r>
              <w:rPr>
                <w:rFonts w:ascii="宋体" w:hAnsi="宋体" w:eastAsia="宋体" w:cs="宋体"/>
                <w:spacing w:val="-1"/>
                <w:sz w:val="22"/>
                <w:szCs w:val="22"/>
              </w:rPr>
              <w:t>备</w:t>
            </w:r>
            <w:r>
              <w:rPr>
                <w:rFonts w:ascii="宋体" w:hAnsi="宋体" w:eastAsia="宋体" w:cs="宋体"/>
                <w:spacing w:val="22"/>
                <w:sz w:val="22"/>
                <w:szCs w:val="22"/>
              </w:rPr>
              <w:t xml:space="preserve"> </w:t>
            </w:r>
            <w:r>
              <w:rPr>
                <w:rFonts w:ascii="宋体" w:hAnsi="宋体" w:eastAsia="宋体" w:cs="宋体"/>
                <w:spacing w:val="-1"/>
                <w:sz w:val="22"/>
                <w:szCs w:val="22"/>
              </w:rPr>
              <w:t>注</w:t>
            </w:r>
          </w:p>
        </w:tc>
        <w:tc>
          <w:tcPr>
            <w:tcW w:w="6720" w:type="dxa"/>
            <w:gridSpan w:val="3"/>
            <w:vAlign w:val="top"/>
          </w:tcPr>
          <w:p>
            <w:pPr>
              <w:rPr>
                <w:rFonts w:ascii="Arial"/>
                <w:sz w:val="21"/>
              </w:rPr>
            </w:pPr>
          </w:p>
        </w:tc>
      </w:tr>
    </w:tbl>
    <w:p>
      <w:pPr>
        <w:rPr>
          <w:rFonts w:hint="default" w:ascii="Arial"/>
          <w:sz w:val="21"/>
          <w:lang w:val="en-US" w:eastAsia="zh-CN"/>
        </w:rPr>
      </w:pPr>
      <w:r>
        <w:rPr>
          <w:rFonts w:hint="default" w:ascii="Arial"/>
          <w:sz w:val="21"/>
          <w:lang w:val="en-US" w:eastAsia="zh-CN"/>
        </w:rPr>
        <w:br w:type="page"/>
      </w:r>
    </w:p>
    <w:p>
      <w:pPr>
        <w:spacing w:before="97" w:line="231" w:lineRule="auto"/>
        <w:rPr>
          <w:rFonts w:hint="eastAsia" w:ascii="Arial" w:eastAsia="黑体"/>
          <w:sz w:val="21"/>
          <w:lang w:val="en-US" w:eastAsia="zh-CN"/>
        </w:rPr>
      </w:pPr>
      <w:r>
        <w:rPr>
          <w:rFonts w:ascii="黑体" w:hAnsi="黑体" w:eastAsia="黑体" w:cs="黑体"/>
          <w:spacing w:val="-10"/>
          <w:sz w:val="30"/>
          <w:szCs w:val="30"/>
        </w:rPr>
        <w:t>附件</w:t>
      </w:r>
      <w:r>
        <w:rPr>
          <w:rFonts w:hint="eastAsia" w:ascii="黑体" w:hAnsi="黑体" w:eastAsia="黑体" w:cs="黑体"/>
          <w:spacing w:val="-10"/>
          <w:sz w:val="30"/>
          <w:szCs w:val="30"/>
          <w:lang w:val="en-US" w:eastAsia="zh-CN"/>
        </w:rPr>
        <w:t>5</w:t>
      </w:r>
    </w:p>
    <w:p>
      <w:pPr>
        <w:spacing w:before="146" w:line="187" w:lineRule="auto"/>
        <w:ind w:left="1314"/>
        <w:rPr>
          <w:rFonts w:ascii="微软雅黑" w:hAnsi="微软雅黑" w:eastAsia="微软雅黑" w:cs="微软雅黑"/>
          <w:sz w:val="34"/>
          <w:szCs w:val="34"/>
        </w:rPr>
      </w:pPr>
      <w:r>
        <w:rPr>
          <w:rFonts w:ascii="微软雅黑" w:hAnsi="微软雅黑" w:eastAsia="微软雅黑" w:cs="微软雅黑"/>
          <w:spacing w:val="18"/>
          <w:sz w:val="34"/>
          <w:szCs w:val="34"/>
        </w:rPr>
        <w:t>郑州医药健康职业学院教研活动检查表</w:t>
      </w:r>
    </w:p>
    <w:p>
      <w:pPr>
        <w:spacing w:line="89" w:lineRule="exact"/>
      </w:pPr>
    </w:p>
    <w:tbl>
      <w:tblPr>
        <w:tblStyle w:val="7"/>
        <w:tblW w:w="8526" w:type="dxa"/>
        <w:tblInd w:w="1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2863"/>
        <w:gridCol w:w="1588"/>
        <w:gridCol w:w="24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1638" w:type="dxa"/>
            <w:vAlign w:val="top"/>
          </w:tcPr>
          <w:p>
            <w:pPr>
              <w:spacing w:before="191" w:line="228" w:lineRule="auto"/>
              <w:ind w:left="290"/>
              <w:rPr>
                <w:rFonts w:ascii="宋体" w:hAnsi="宋体" w:eastAsia="宋体" w:cs="宋体"/>
                <w:sz w:val="22"/>
                <w:szCs w:val="22"/>
              </w:rPr>
            </w:pPr>
            <w:r>
              <w:rPr>
                <w:rFonts w:ascii="宋体" w:hAnsi="宋体" w:eastAsia="宋体" w:cs="宋体"/>
                <w:spacing w:val="13"/>
                <w:sz w:val="22"/>
                <w:szCs w:val="22"/>
              </w:rPr>
              <w:t>教研室名称</w:t>
            </w:r>
          </w:p>
        </w:tc>
        <w:tc>
          <w:tcPr>
            <w:tcW w:w="68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638" w:type="dxa"/>
            <w:vAlign w:val="top"/>
          </w:tcPr>
          <w:p>
            <w:pPr>
              <w:spacing w:before="186" w:line="228" w:lineRule="auto"/>
              <w:ind w:left="293"/>
              <w:rPr>
                <w:rFonts w:ascii="宋体" w:hAnsi="宋体" w:eastAsia="宋体" w:cs="宋体"/>
                <w:sz w:val="22"/>
                <w:szCs w:val="22"/>
              </w:rPr>
            </w:pPr>
            <w:r>
              <w:rPr>
                <w:rFonts w:ascii="宋体" w:hAnsi="宋体" w:eastAsia="宋体" w:cs="宋体"/>
                <w:spacing w:val="11"/>
                <w:sz w:val="22"/>
                <w:szCs w:val="22"/>
              </w:rPr>
              <w:t>活动主题</w:t>
            </w:r>
          </w:p>
        </w:tc>
        <w:tc>
          <w:tcPr>
            <w:tcW w:w="68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638" w:type="dxa"/>
            <w:vAlign w:val="top"/>
          </w:tcPr>
          <w:p>
            <w:pPr>
              <w:spacing w:before="186" w:line="228" w:lineRule="auto"/>
              <w:ind w:left="326"/>
              <w:rPr>
                <w:rFonts w:ascii="宋体" w:hAnsi="宋体" w:eastAsia="宋体" w:cs="宋体"/>
                <w:sz w:val="22"/>
                <w:szCs w:val="22"/>
              </w:rPr>
            </w:pPr>
            <w:r>
              <w:rPr>
                <w:rFonts w:ascii="宋体" w:hAnsi="宋体" w:eastAsia="宋体" w:cs="宋体"/>
                <w:spacing w:val="4"/>
                <w:sz w:val="22"/>
                <w:szCs w:val="22"/>
              </w:rPr>
              <w:t>出席人员</w:t>
            </w:r>
          </w:p>
        </w:tc>
        <w:tc>
          <w:tcPr>
            <w:tcW w:w="68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638" w:type="dxa"/>
            <w:vAlign w:val="top"/>
          </w:tcPr>
          <w:p>
            <w:pPr>
              <w:spacing w:before="187" w:line="228" w:lineRule="auto"/>
              <w:ind w:left="293"/>
              <w:rPr>
                <w:rFonts w:ascii="宋体" w:hAnsi="宋体" w:eastAsia="宋体" w:cs="宋体"/>
                <w:sz w:val="22"/>
                <w:szCs w:val="22"/>
              </w:rPr>
            </w:pPr>
            <w:r>
              <w:rPr>
                <w:rFonts w:ascii="宋体" w:hAnsi="宋体" w:eastAsia="宋体" w:cs="宋体"/>
                <w:spacing w:val="11"/>
                <w:sz w:val="22"/>
                <w:szCs w:val="22"/>
              </w:rPr>
              <w:t>活动时间</w:t>
            </w:r>
          </w:p>
        </w:tc>
        <w:tc>
          <w:tcPr>
            <w:tcW w:w="6888" w:type="dxa"/>
            <w:gridSpan w:val="3"/>
            <w:vAlign w:val="top"/>
          </w:tcPr>
          <w:p>
            <w:pPr>
              <w:spacing w:before="129" w:line="219" w:lineRule="auto"/>
              <w:ind w:left="971"/>
              <w:rPr>
                <w:rFonts w:ascii="Times New Roman" w:hAnsi="Times New Roman" w:eastAsia="Times New Roman" w:cs="Times New Roman"/>
                <w:sz w:val="22"/>
                <w:szCs w:val="22"/>
              </w:rPr>
            </w:pPr>
            <w:r>
              <w:rPr>
                <w:rFonts w:ascii="宋体" w:hAnsi="宋体" w:eastAsia="宋体" w:cs="宋体"/>
                <w:spacing w:val="-5"/>
                <w:sz w:val="22"/>
                <w:szCs w:val="22"/>
              </w:rPr>
              <w:t>年</w:t>
            </w:r>
            <w:r>
              <w:rPr>
                <w:rFonts w:ascii="宋体" w:hAnsi="宋体" w:eastAsia="宋体" w:cs="宋体"/>
                <w:spacing w:val="16"/>
                <w:sz w:val="22"/>
                <w:szCs w:val="22"/>
              </w:rPr>
              <w:t xml:space="preserve">   </w:t>
            </w:r>
            <w:r>
              <w:rPr>
                <w:rFonts w:ascii="宋体" w:hAnsi="宋体" w:eastAsia="宋体" w:cs="宋体"/>
                <w:spacing w:val="-5"/>
                <w:sz w:val="22"/>
                <w:szCs w:val="22"/>
              </w:rPr>
              <w:t>月</w:t>
            </w:r>
            <w:r>
              <w:rPr>
                <w:rFonts w:ascii="宋体" w:hAnsi="宋体" w:eastAsia="宋体" w:cs="宋体"/>
                <w:spacing w:val="26"/>
                <w:sz w:val="22"/>
                <w:szCs w:val="22"/>
              </w:rPr>
              <w:t xml:space="preserve">   </w:t>
            </w:r>
            <w:r>
              <w:rPr>
                <w:rFonts w:ascii="宋体" w:hAnsi="宋体" w:eastAsia="宋体" w:cs="宋体"/>
                <w:spacing w:val="-5"/>
                <w:sz w:val="22"/>
                <w:szCs w:val="22"/>
              </w:rPr>
              <w:t>日</w:t>
            </w:r>
            <w:r>
              <w:rPr>
                <w:rFonts w:ascii="宋体" w:hAnsi="宋体" w:eastAsia="宋体" w:cs="宋体"/>
                <w:spacing w:val="64"/>
                <w:sz w:val="22"/>
                <w:szCs w:val="22"/>
              </w:rPr>
              <w:t xml:space="preserve"> </w:t>
            </w:r>
            <w:r>
              <w:rPr>
                <w:rFonts w:ascii="宋体" w:hAnsi="宋体" w:eastAsia="宋体" w:cs="宋体"/>
                <w:spacing w:val="-5"/>
                <w:sz w:val="22"/>
                <w:szCs w:val="22"/>
              </w:rPr>
              <w:t>(第</w:t>
            </w:r>
            <w:r>
              <w:rPr>
                <w:rFonts w:ascii="宋体" w:hAnsi="宋体" w:eastAsia="宋体" w:cs="宋体"/>
                <w:spacing w:val="13"/>
                <w:sz w:val="22"/>
                <w:szCs w:val="22"/>
              </w:rPr>
              <w:t xml:space="preserve">    </w:t>
            </w:r>
            <w:r>
              <w:rPr>
                <w:rFonts w:ascii="宋体" w:hAnsi="宋体" w:eastAsia="宋体" w:cs="宋体"/>
                <w:spacing w:val="-5"/>
                <w:sz w:val="22"/>
                <w:szCs w:val="22"/>
              </w:rPr>
              <w:t>教学周</w:t>
            </w:r>
            <w:r>
              <w:rPr>
                <w:rFonts w:ascii="Times New Roman" w:hAnsi="Times New Roman" w:eastAsia="Times New Roman" w:cs="Times New Roman"/>
                <w:spacing w:val="-5"/>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638" w:type="dxa"/>
            <w:vAlign w:val="top"/>
          </w:tcPr>
          <w:p>
            <w:pPr>
              <w:spacing w:before="179" w:line="228" w:lineRule="auto"/>
              <w:ind w:left="269"/>
              <w:rPr>
                <w:rFonts w:ascii="宋体" w:hAnsi="宋体" w:eastAsia="宋体" w:cs="宋体"/>
                <w:sz w:val="22"/>
                <w:szCs w:val="22"/>
              </w:rPr>
            </w:pPr>
            <w:r>
              <w:rPr>
                <w:rFonts w:ascii="宋体" w:hAnsi="宋体" w:eastAsia="宋体" w:cs="宋体"/>
                <w:spacing w:val="11"/>
                <w:sz w:val="22"/>
                <w:szCs w:val="22"/>
              </w:rPr>
              <w:t>活动地点</w:t>
            </w:r>
          </w:p>
        </w:tc>
        <w:tc>
          <w:tcPr>
            <w:tcW w:w="2863" w:type="dxa"/>
            <w:vAlign w:val="top"/>
          </w:tcPr>
          <w:p>
            <w:pPr>
              <w:rPr>
                <w:rFonts w:ascii="Arial"/>
                <w:sz w:val="21"/>
              </w:rPr>
            </w:pPr>
          </w:p>
        </w:tc>
        <w:tc>
          <w:tcPr>
            <w:tcW w:w="1588" w:type="dxa"/>
            <w:vAlign w:val="top"/>
          </w:tcPr>
          <w:p>
            <w:pPr>
              <w:spacing w:before="219" w:line="228" w:lineRule="auto"/>
              <w:ind w:left="480"/>
              <w:rPr>
                <w:rFonts w:ascii="宋体" w:hAnsi="宋体" w:eastAsia="宋体" w:cs="宋体"/>
                <w:sz w:val="22"/>
                <w:szCs w:val="22"/>
              </w:rPr>
            </w:pPr>
            <w:r>
              <w:rPr>
                <w:rFonts w:ascii="宋体" w:hAnsi="宋体" w:eastAsia="宋体" w:cs="宋体"/>
                <w:spacing w:val="7"/>
                <w:sz w:val="22"/>
                <w:szCs w:val="22"/>
              </w:rPr>
              <w:t>主持人</w:t>
            </w:r>
          </w:p>
        </w:tc>
        <w:tc>
          <w:tcPr>
            <w:tcW w:w="243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7" w:hRule="atLeast"/>
        </w:trPr>
        <w:tc>
          <w:tcPr>
            <w:tcW w:w="1638" w:type="dxa"/>
            <w:textDirection w:val="tbRlV"/>
            <w:vAlign w:val="top"/>
          </w:tcPr>
          <w:p>
            <w:pPr>
              <w:spacing w:line="346" w:lineRule="auto"/>
              <w:rPr>
                <w:rFonts w:ascii="Arial"/>
                <w:sz w:val="21"/>
              </w:rPr>
            </w:pPr>
          </w:p>
          <w:p>
            <w:pPr>
              <w:spacing w:line="346" w:lineRule="auto"/>
              <w:rPr>
                <w:rFonts w:ascii="Arial"/>
                <w:sz w:val="21"/>
              </w:rPr>
            </w:pPr>
          </w:p>
          <w:p>
            <w:pPr>
              <w:spacing w:before="73" w:line="232" w:lineRule="auto"/>
              <w:ind w:left="874"/>
              <w:rPr>
                <w:rFonts w:ascii="宋体" w:hAnsi="宋体" w:eastAsia="宋体" w:cs="宋体"/>
                <w:sz w:val="22"/>
                <w:szCs w:val="22"/>
              </w:rPr>
            </w:pPr>
            <w:r>
              <w:rPr>
                <w:rFonts w:ascii="宋体" w:hAnsi="宋体" w:eastAsia="宋体" w:cs="宋体"/>
                <w:spacing w:val="10"/>
                <w:sz w:val="22"/>
                <w:szCs w:val="22"/>
              </w:rPr>
              <w:t>活</w:t>
            </w:r>
            <w:r>
              <w:rPr>
                <w:rFonts w:ascii="宋体" w:hAnsi="宋体" w:eastAsia="宋体" w:cs="宋体"/>
                <w:spacing w:val="13"/>
                <w:sz w:val="22"/>
                <w:szCs w:val="22"/>
              </w:rPr>
              <w:t xml:space="preserve">   </w:t>
            </w:r>
            <w:r>
              <w:rPr>
                <w:rFonts w:ascii="宋体" w:hAnsi="宋体" w:eastAsia="宋体" w:cs="宋体"/>
                <w:spacing w:val="10"/>
                <w:sz w:val="22"/>
                <w:szCs w:val="22"/>
              </w:rPr>
              <w:t>动</w:t>
            </w:r>
            <w:r>
              <w:rPr>
                <w:rFonts w:ascii="宋体" w:hAnsi="宋体" w:eastAsia="宋体" w:cs="宋体"/>
                <w:spacing w:val="12"/>
                <w:sz w:val="22"/>
                <w:szCs w:val="22"/>
              </w:rPr>
              <w:t xml:space="preserve">   </w:t>
            </w:r>
            <w:r>
              <w:rPr>
                <w:rFonts w:ascii="宋体" w:hAnsi="宋体" w:eastAsia="宋体" w:cs="宋体"/>
                <w:spacing w:val="10"/>
                <w:sz w:val="22"/>
                <w:szCs w:val="22"/>
              </w:rPr>
              <w:t>内</w:t>
            </w:r>
            <w:r>
              <w:rPr>
                <w:rFonts w:ascii="宋体" w:hAnsi="宋体" w:eastAsia="宋体" w:cs="宋体"/>
                <w:spacing w:val="13"/>
                <w:sz w:val="22"/>
                <w:szCs w:val="22"/>
              </w:rPr>
              <w:t xml:space="preserve">   </w:t>
            </w:r>
            <w:r>
              <w:rPr>
                <w:rFonts w:ascii="宋体" w:hAnsi="宋体" w:eastAsia="宋体" w:cs="宋体"/>
                <w:spacing w:val="10"/>
                <w:sz w:val="22"/>
                <w:szCs w:val="22"/>
              </w:rPr>
              <w:t>容</w:t>
            </w:r>
          </w:p>
        </w:tc>
        <w:tc>
          <w:tcPr>
            <w:tcW w:w="68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6" w:hRule="atLeast"/>
        </w:trPr>
        <w:tc>
          <w:tcPr>
            <w:tcW w:w="1638" w:type="dxa"/>
            <w:vAlign w:val="top"/>
          </w:tcPr>
          <w:p>
            <w:pPr>
              <w:spacing w:before="186" w:line="228" w:lineRule="auto"/>
              <w:ind w:left="326"/>
              <w:jc w:val="center"/>
              <w:rPr>
                <w:rFonts w:ascii="宋体" w:hAnsi="宋体" w:eastAsia="宋体" w:cs="宋体"/>
                <w:spacing w:val="4"/>
                <w:sz w:val="22"/>
                <w:szCs w:val="22"/>
              </w:rPr>
            </w:pPr>
          </w:p>
          <w:p>
            <w:pPr>
              <w:spacing w:before="186" w:line="228" w:lineRule="auto"/>
              <w:ind w:left="326"/>
              <w:jc w:val="center"/>
              <w:rPr>
                <w:rFonts w:ascii="宋体" w:hAnsi="宋体" w:eastAsia="宋体" w:cs="宋体"/>
                <w:sz w:val="22"/>
                <w:szCs w:val="22"/>
              </w:rPr>
            </w:pPr>
            <w:r>
              <w:rPr>
                <w:rFonts w:ascii="宋体" w:hAnsi="宋体" w:eastAsia="宋体" w:cs="宋体"/>
                <w:spacing w:val="4"/>
                <w:sz w:val="22"/>
                <w:szCs w:val="22"/>
              </w:rPr>
              <w:t>存在的问题及改进措施(或建议)</w:t>
            </w:r>
          </w:p>
        </w:tc>
        <w:tc>
          <w:tcPr>
            <w:tcW w:w="6888"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1638" w:type="dxa"/>
            <w:vAlign w:val="top"/>
          </w:tcPr>
          <w:p>
            <w:pPr>
              <w:spacing w:line="313" w:lineRule="auto"/>
              <w:rPr>
                <w:rFonts w:ascii="Arial"/>
                <w:sz w:val="21"/>
              </w:rPr>
            </w:pPr>
          </w:p>
          <w:p>
            <w:pPr>
              <w:spacing w:line="313" w:lineRule="auto"/>
              <w:rPr>
                <w:rFonts w:ascii="Arial"/>
                <w:sz w:val="21"/>
              </w:rPr>
            </w:pPr>
          </w:p>
          <w:p>
            <w:pPr>
              <w:spacing w:before="72" w:line="228" w:lineRule="auto"/>
              <w:ind w:left="352"/>
              <w:rPr>
                <w:rFonts w:ascii="宋体" w:hAnsi="宋体" w:eastAsia="宋体" w:cs="宋体"/>
                <w:sz w:val="22"/>
                <w:szCs w:val="22"/>
              </w:rPr>
            </w:pPr>
            <w:r>
              <w:rPr>
                <w:rFonts w:ascii="宋体" w:hAnsi="宋体" w:eastAsia="宋体" w:cs="宋体"/>
                <w:spacing w:val="13"/>
                <w:sz w:val="22"/>
                <w:szCs w:val="22"/>
              </w:rPr>
              <w:t>检查人员</w:t>
            </w:r>
          </w:p>
        </w:tc>
        <w:tc>
          <w:tcPr>
            <w:tcW w:w="6888" w:type="dxa"/>
            <w:gridSpan w:val="3"/>
            <w:vAlign w:val="top"/>
          </w:tcPr>
          <w:p>
            <w:pPr>
              <w:rPr>
                <w:rFonts w:ascii="Arial"/>
                <w:sz w:val="21"/>
              </w:rPr>
            </w:pPr>
          </w:p>
        </w:tc>
      </w:tr>
    </w:tbl>
    <w:p>
      <w:pPr>
        <w:rPr>
          <w:rFonts w:hint="default" w:ascii="Arial"/>
          <w:sz w:val="21"/>
          <w:lang w:val="en-US" w:eastAsia="zh-CN"/>
        </w:rPr>
      </w:pPr>
      <w:r>
        <w:rPr>
          <w:rFonts w:hint="default" w:ascii="Arial"/>
          <w:sz w:val="21"/>
          <w:lang w:val="en-US" w:eastAsia="zh-CN"/>
        </w:rPr>
        <w:br w:type="page"/>
      </w:r>
    </w:p>
    <w:p>
      <w:pPr>
        <w:spacing w:before="98" w:line="231" w:lineRule="auto"/>
        <w:ind w:left="67"/>
        <w:rPr>
          <w:rFonts w:hint="eastAsia" w:ascii="Times New Roman" w:hAnsi="Times New Roman" w:eastAsia="黑体" w:cs="Times New Roman"/>
          <w:sz w:val="30"/>
          <w:szCs w:val="30"/>
          <w:lang w:val="en-US" w:eastAsia="zh-CN"/>
        </w:rPr>
      </w:pPr>
      <w:r>
        <w:rPr>
          <w:rFonts w:ascii="黑体" w:hAnsi="黑体" w:eastAsia="黑体" w:cs="黑体"/>
          <w:spacing w:val="-9"/>
          <w:sz w:val="30"/>
          <w:szCs w:val="30"/>
        </w:rPr>
        <w:t>附件</w:t>
      </w:r>
      <w:r>
        <w:rPr>
          <w:rFonts w:hint="eastAsia" w:ascii="黑体" w:hAnsi="黑体" w:eastAsia="黑体" w:cs="黑体"/>
          <w:spacing w:val="-9"/>
          <w:sz w:val="30"/>
          <w:szCs w:val="30"/>
          <w:lang w:val="en-US" w:eastAsia="zh-CN"/>
        </w:rPr>
        <w:t>6</w:t>
      </w:r>
    </w:p>
    <w:p>
      <w:pPr>
        <w:spacing w:before="240" w:line="183" w:lineRule="auto"/>
        <w:jc w:val="center"/>
        <w:rPr>
          <w:rFonts w:hint="eastAsia" w:ascii="宋体" w:hAnsi="宋体" w:eastAsia="微软雅黑" w:cs="宋体"/>
          <w:sz w:val="44"/>
          <w:szCs w:val="44"/>
          <w:lang w:val="en-US" w:eastAsia="zh-CN"/>
        </w:rPr>
      </w:pPr>
      <w:r>
        <w:rPr>
          <w:rFonts w:hint="eastAsia" w:ascii="微软雅黑" w:hAnsi="微软雅黑" w:eastAsia="微软雅黑" w:cs="微软雅黑"/>
          <w:spacing w:val="19"/>
          <w:sz w:val="36"/>
          <w:szCs w:val="36"/>
        </w:rPr>
        <w:t>郑州医药健康职业学院师生座谈会情况</w:t>
      </w:r>
      <w:r>
        <w:rPr>
          <w:rFonts w:hint="eastAsia" w:ascii="微软雅黑" w:hAnsi="微软雅黑" w:eastAsia="微软雅黑" w:cs="微软雅黑"/>
          <w:spacing w:val="19"/>
          <w:sz w:val="36"/>
          <w:szCs w:val="36"/>
          <w:lang w:val="en-US" w:eastAsia="zh-CN"/>
        </w:rPr>
        <w:t>记录表</w:t>
      </w:r>
    </w:p>
    <w:tbl>
      <w:tblPr>
        <w:tblStyle w:val="7"/>
        <w:tblW w:w="87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8"/>
        <w:gridCol w:w="2614"/>
        <w:gridCol w:w="1834"/>
        <w:gridCol w:w="2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38" w:type="dxa"/>
            <w:vAlign w:val="top"/>
          </w:tcPr>
          <w:p>
            <w:pPr>
              <w:spacing w:before="191" w:line="227" w:lineRule="auto"/>
              <w:ind w:left="289"/>
              <w:rPr>
                <w:rFonts w:ascii="宋体" w:hAnsi="宋体" w:eastAsia="宋体" w:cs="宋体"/>
                <w:sz w:val="22"/>
                <w:szCs w:val="22"/>
              </w:rPr>
            </w:pPr>
            <w:r>
              <w:rPr>
                <w:rFonts w:ascii="宋体" w:hAnsi="宋体" w:eastAsia="宋体" w:cs="宋体"/>
                <w:spacing w:val="12"/>
                <w:sz w:val="22"/>
                <w:szCs w:val="22"/>
              </w:rPr>
              <w:t>参会督导</w:t>
            </w:r>
          </w:p>
        </w:tc>
        <w:tc>
          <w:tcPr>
            <w:tcW w:w="2614" w:type="dxa"/>
            <w:vAlign w:val="top"/>
          </w:tcPr>
          <w:p>
            <w:pPr>
              <w:rPr>
                <w:rFonts w:ascii="Arial"/>
                <w:sz w:val="22"/>
                <w:szCs w:val="22"/>
              </w:rPr>
            </w:pPr>
          </w:p>
        </w:tc>
        <w:tc>
          <w:tcPr>
            <w:tcW w:w="1834" w:type="dxa"/>
            <w:vAlign w:val="top"/>
          </w:tcPr>
          <w:p>
            <w:pPr>
              <w:spacing w:before="190" w:line="228" w:lineRule="auto"/>
              <w:ind w:left="288"/>
              <w:rPr>
                <w:rFonts w:ascii="宋体" w:hAnsi="宋体" w:eastAsia="宋体" w:cs="宋体"/>
                <w:sz w:val="22"/>
                <w:szCs w:val="22"/>
              </w:rPr>
            </w:pPr>
            <w:r>
              <w:rPr>
                <w:rFonts w:ascii="宋体" w:hAnsi="宋体" w:eastAsia="宋体" w:cs="宋体"/>
                <w:spacing w:val="1"/>
                <w:sz w:val="22"/>
                <w:szCs w:val="22"/>
              </w:rPr>
              <w:t>教学系</w:t>
            </w:r>
            <w:r>
              <w:rPr>
                <w:rFonts w:ascii="宋体" w:hAnsi="宋体" w:eastAsia="宋体" w:cs="宋体"/>
                <w:spacing w:val="69"/>
                <w:sz w:val="22"/>
                <w:szCs w:val="22"/>
              </w:rPr>
              <w:t xml:space="preserve"> </w:t>
            </w:r>
            <w:r>
              <w:rPr>
                <w:rFonts w:ascii="宋体" w:hAnsi="宋体" w:eastAsia="宋体" w:cs="宋体"/>
                <w:spacing w:val="1"/>
                <w:sz w:val="22"/>
                <w:szCs w:val="22"/>
              </w:rPr>
              <w:t>(部)</w:t>
            </w:r>
          </w:p>
        </w:tc>
        <w:tc>
          <w:tcPr>
            <w:tcW w:w="2676"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1638" w:type="dxa"/>
            <w:vAlign w:val="top"/>
          </w:tcPr>
          <w:p>
            <w:pPr>
              <w:spacing w:before="184" w:line="227" w:lineRule="auto"/>
              <w:ind w:left="236"/>
              <w:rPr>
                <w:rFonts w:ascii="宋体" w:hAnsi="宋体" w:eastAsia="宋体" w:cs="宋体"/>
                <w:sz w:val="22"/>
                <w:szCs w:val="22"/>
              </w:rPr>
            </w:pPr>
            <w:r>
              <w:rPr>
                <w:rFonts w:ascii="宋体" w:hAnsi="宋体" w:eastAsia="宋体" w:cs="宋体"/>
                <w:spacing w:val="13"/>
                <w:sz w:val="22"/>
                <w:szCs w:val="22"/>
              </w:rPr>
              <w:t>座谈会日期</w:t>
            </w:r>
          </w:p>
        </w:tc>
        <w:tc>
          <w:tcPr>
            <w:tcW w:w="2614" w:type="dxa"/>
            <w:vAlign w:val="top"/>
          </w:tcPr>
          <w:p>
            <w:pPr>
              <w:rPr>
                <w:rFonts w:ascii="Arial"/>
                <w:sz w:val="22"/>
                <w:szCs w:val="22"/>
              </w:rPr>
            </w:pPr>
          </w:p>
        </w:tc>
        <w:tc>
          <w:tcPr>
            <w:tcW w:w="1834" w:type="dxa"/>
            <w:vAlign w:val="top"/>
          </w:tcPr>
          <w:p>
            <w:pPr>
              <w:spacing w:before="184" w:line="227" w:lineRule="auto"/>
              <w:ind w:left="263"/>
              <w:rPr>
                <w:rFonts w:ascii="宋体" w:hAnsi="宋体" w:eastAsia="宋体" w:cs="宋体"/>
                <w:sz w:val="22"/>
                <w:szCs w:val="22"/>
              </w:rPr>
            </w:pPr>
            <w:r>
              <w:rPr>
                <w:rFonts w:ascii="宋体" w:hAnsi="宋体" w:eastAsia="宋体" w:cs="宋体"/>
                <w:spacing w:val="13"/>
                <w:sz w:val="22"/>
                <w:szCs w:val="22"/>
              </w:rPr>
              <w:t>座谈会地点</w:t>
            </w:r>
          </w:p>
        </w:tc>
        <w:tc>
          <w:tcPr>
            <w:tcW w:w="2676" w:type="dxa"/>
            <w:vAlign w:val="top"/>
          </w:tcPr>
          <w:p>
            <w:pPr>
              <w:rPr>
                <w:rFonts w:ascii="Arial"/>
                <w:sz w:val="22"/>
                <w:szCs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5" w:hRule="atLeast"/>
        </w:trPr>
        <w:tc>
          <w:tcPr>
            <w:tcW w:w="1638" w:type="dxa"/>
            <w:vAlign w:val="top"/>
          </w:tcPr>
          <w:p>
            <w:pPr>
              <w:spacing w:line="243" w:lineRule="auto"/>
              <w:rPr>
                <w:rFonts w:ascii="Arial"/>
                <w:sz w:val="22"/>
                <w:szCs w:val="22"/>
              </w:rPr>
            </w:pPr>
          </w:p>
          <w:p>
            <w:pPr>
              <w:spacing w:line="243" w:lineRule="auto"/>
              <w:rPr>
                <w:rFonts w:ascii="Arial"/>
                <w:sz w:val="22"/>
                <w:szCs w:val="22"/>
              </w:rPr>
            </w:pPr>
          </w:p>
          <w:p>
            <w:pPr>
              <w:spacing w:line="244" w:lineRule="auto"/>
              <w:rPr>
                <w:rFonts w:ascii="Arial"/>
                <w:sz w:val="22"/>
                <w:szCs w:val="22"/>
              </w:rPr>
            </w:pPr>
          </w:p>
          <w:p>
            <w:pPr>
              <w:spacing w:before="71" w:line="227" w:lineRule="auto"/>
              <w:ind w:left="265"/>
              <w:rPr>
                <w:rFonts w:ascii="宋体" w:hAnsi="宋体" w:eastAsia="宋体" w:cs="宋体"/>
                <w:sz w:val="22"/>
                <w:szCs w:val="22"/>
              </w:rPr>
            </w:pPr>
            <w:r>
              <w:rPr>
                <w:rFonts w:ascii="宋体" w:hAnsi="宋体" w:eastAsia="宋体" w:cs="宋体"/>
                <w:spacing w:val="10"/>
                <w:sz w:val="22"/>
                <w:szCs w:val="22"/>
              </w:rPr>
              <w:t>座谈会</w:t>
            </w:r>
          </w:p>
          <w:p>
            <w:pPr>
              <w:spacing w:before="185" w:line="227" w:lineRule="auto"/>
              <w:ind w:left="260"/>
              <w:rPr>
                <w:rFonts w:ascii="宋体" w:hAnsi="宋体" w:eastAsia="宋体" w:cs="宋体"/>
                <w:sz w:val="22"/>
                <w:szCs w:val="22"/>
              </w:rPr>
            </w:pPr>
            <w:r>
              <w:rPr>
                <w:rFonts w:ascii="宋体" w:hAnsi="宋体" w:eastAsia="宋体" w:cs="宋体"/>
                <w:spacing w:val="13"/>
                <w:sz w:val="22"/>
                <w:szCs w:val="22"/>
              </w:rPr>
              <w:t>基本情况</w:t>
            </w:r>
          </w:p>
        </w:tc>
        <w:tc>
          <w:tcPr>
            <w:tcW w:w="71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3" w:hRule="atLeast"/>
        </w:trPr>
        <w:tc>
          <w:tcPr>
            <w:tcW w:w="1638" w:type="dxa"/>
            <w:vAlign w:val="top"/>
          </w:tcPr>
          <w:p>
            <w:pPr>
              <w:spacing w:line="242" w:lineRule="auto"/>
              <w:rPr>
                <w:rFonts w:ascii="Arial"/>
                <w:sz w:val="22"/>
                <w:szCs w:val="22"/>
              </w:rPr>
            </w:pPr>
          </w:p>
          <w:p>
            <w:pPr>
              <w:spacing w:line="243" w:lineRule="auto"/>
              <w:rPr>
                <w:rFonts w:ascii="Arial"/>
                <w:sz w:val="22"/>
                <w:szCs w:val="22"/>
              </w:rPr>
            </w:pPr>
          </w:p>
          <w:p>
            <w:pPr>
              <w:spacing w:line="243" w:lineRule="auto"/>
              <w:rPr>
                <w:rFonts w:ascii="Arial"/>
                <w:sz w:val="22"/>
                <w:szCs w:val="22"/>
              </w:rPr>
            </w:pPr>
          </w:p>
          <w:p>
            <w:pPr>
              <w:spacing w:line="243" w:lineRule="auto"/>
              <w:rPr>
                <w:rFonts w:ascii="Arial"/>
                <w:sz w:val="22"/>
                <w:szCs w:val="22"/>
              </w:rPr>
            </w:pPr>
          </w:p>
          <w:p>
            <w:pPr>
              <w:spacing w:before="72" w:line="228" w:lineRule="auto"/>
              <w:ind w:left="540"/>
              <w:rPr>
                <w:rFonts w:ascii="宋体" w:hAnsi="宋体" w:eastAsia="宋体" w:cs="宋体"/>
                <w:sz w:val="22"/>
                <w:szCs w:val="22"/>
              </w:rPr>
            </w:pPr>
            <w:r>
              <w:rPr>
                <w:rFonts w:ascii="宋体" w:hAnsi="宋体" w:eastAsia="宋体" w:cs="宋体"/>
                <w:spacing w:val="-2"/>
                <w:sz w:val="22"/>
                <w:szCs w:val="22"/>
              </w:rPr>
              <w:t>师生</w:t>
            </w:r>
          </w:p>
          <w:p>
            <w:pPr>
              <w:spacing w:before="179" w:line="228" w:lineRule="auto"/>
              <w:ind w:left="245"/>
              <w:rPr>
                <w:rFonts w:ascii="宋体" w:hAnsi="宋体" w:eastAsia="宋体" w:cs="宋体"/>
                <w:sz w:val="22"/>
                <w:szCs w:val="22"/>
              </w:rPr>
            </w:pPr>
            <w:r>
              <w:rPr>
                <w:rFonts w:ascii="宋体" w:hAnsi="宋体" w:eastAsia="宋体" w:cs="宋体"/>
                <w:spacing w:val="12"/>
                <w:sz w:val="22"/>
                <w:szCs w:val="22"/>
              </w:rPr>
              <w:t>意见及建议</w:t>
            </w:r>
          </w:p>
        </w:tc>
        <w:tc>
          <w:tcPr>
            <w:tcW w:w="71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3" w:hRule="atLeast"/>
        </w:trPr>
        <w:tc>
          <w:tcPr>
            <w:tcW w:w="1638" w:type="dxa"/>
            <w:vAlign w:val="top"/>
          </w:tcPr>
          <w:p>
            <w:pPr>
              <w:spacing w:line="263" w:lineRule="auto"/>
              <w:rPr>
                <w:rFonts w:ascii="Arial"/>
                <w:sz w:val="22"/>
                <w:szCs w:val="22"/>
              </w:rPr>
            </w:pPr>
          </w:p>
          <w:p>
            <w:pPr>
              <w:spacing w:line="264" w:lineRule="auto"/>
              <w:rPr>
                <w:rFonts w:ascii="Arial"/>
                <w:sz w:val="22"/>
                <w:szCs w:val="22"/>
              </w:rPr>
            </w:pPr>
          </w:p>
          <w:p>
            <w:pPr>
              <w:spacing w:before="72" w:line="451" w:lineRule="exact"/>
              <w:ind w:left="233"/>
              <w:rPr>
                <w:rFonts w:ascii="宋体" w:hAnsi="宋体" w:eastAsia="宋体" w:cs="宋体"/>
                <w:sz w:val="22"/>
                <w:szCs w:val="22"/>
              </w:rPr>
            </w:pPr>
            <w:r>
              <w:rPr>
                <w:rFonts w:ascii="宋体" w:hAnsi="宋体" w:eastAsia="宋体" w:cs="宋体"/>
                <w:spacing w:val="14"/>
                <w:position w:val="17"/>
                <w:sz w:val="22"/>
                <w:szCs w:val="22"/>
              </w:rPr>
              <w:t>校级督导员</w:t>
            </w:r>
          </w:p>
          <w:p>
            <w:pPr>
              <w:spacing w:line="227" w:lineRule="auto"/>
              <w:ind w:left="245"/>
              <w:rPr>
                <w:rFonts w:ascii="宋体" w:hAnsi="宋体" w:eastAsia="宋体" w:cs="宋体"/>
                <w:sz w:val="22"/>
                <w:szCs w:val="22"/>
              </w:rPr>
            </w:pPr>
            <w:r>
              <w:rPr>
                <w:rFonts w:ascii="宋体" w:hAnsi="宋体" w:eastAsia="宋体" w:cs="宋体"/>
                <w:spacing w:val="12"/>
                <w:sz w:val="22"/>
                <w:szCs w:val="22"/>
              </w:rPr>
              <w:t>意见及建议</w:t>
            </w:r>
          </w:p>
        </w:tc>
        <w:tc>
          <w:tcPr>
            <w:tcW w:w="712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1638" w:type="dxa"/>
            <w:vAlign w:val="top"/>
          </w:tcPr>
          <w:p>
            <w:pPr>
              <w:spacing w:line="302" w:lineRule="auto"/>
              <w:rPr>
                <w:rFonts w:ascii="Arial"/>
                <w:sz w:val="22"/>
                <w:szCs w:val="22"/>
              </w:rPr>
            </w:pPr>
          </w:p>
          <w:p>
            <w:pPr>
              <w:spacing w:line="303" w:lineRule="auto"/>
              <w:rPr>
                <w:rFonts w:ascii="Arial"/>
                <w:sz w:val="22"/>
                <w:szCs w:val="22"/>
              </w:rPr>
            </w:pPr>
          </w:p>
          <w:p>
            <w:pPr>
              <w:spacing w:before="72" w:line="229" w:lineRule="auto"/>
              <w:ind w:left="537"/>
              <w:rPr>
                <w:rFonts w:ascii="宋体" w:hAnsi="宋体" w:eastAsia="宋体" w:cs="宋体"/>
                <w:sz w:val="22"/>
                <w:szCs w:val="22"/>
              </w:rPr>
            </w:pPr>
            <w:r>
              <w:rPr>
                <w:rFonts w:ascii="宋体" w:hAnsi="宋体" w:eastAsia="宋体" w:cs="宋体"/>
                <w:spacing w:val="-1"/>
                <w:sz w:val="22"/>
                <w:szCs w:val="22"/>
              </w:rPr>
              <w:t>备注</w:t>
            </w:r>
          </w:p>
        </w:tc>
        <w:tc>
          <w:tcPr>
            <w:tcW w:w="7124" w:type="dxa"/>
            <w:gridSpan w:val="3"/>
            <w:vAlign w:val="top"/>
          </w:tcPr>
          <w:p>
            <w:pPr>
              <w:rPr>
                <w:rFonts w:ascii="Arial"/>
                <w:sz w:val="21"/>
              </w:rPr>
            </w:pPr>
          </w:p>
        </w:tc>
      </w:tr>
    </w:tbl>
    <w:p>
      <w:pPr>
        <w:rPr>
          <w:rFonts w:hint="default" w:ascii="Arial"/>
          <w:sz w:val="21"/>
          <w:lang w:val="en-US" w:eastAsia="zh-CN"/>
        </w:rPr>
      </w:pPr>
    </w:p>
    <w:sectPr>
      <w:pgSz w:w="11906" w:h="16838"/>
      <w:pgMar w:top="2098" w:right="1474" w:bottom="1984" w:left="1587" w:header="0"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5FFFCC0-4D09-4257-9CED-46A3AFC7755B}"/>
  </w:font>
  <w:font w:name="黑体">
    <w:panose1 w:val="02010609060101010101"/>
    <w:charset w:val="86"/>
    <w:family w:val="auto"/>
    <w:pitch w:val="default"/>
    <w:sig w:usb0="800002BF" w:usb1="38CF7CFA" w:usb2="00000016" w:usb3="00000000" w:csb0="00040001" w:csb1="00000000"/>
    <w:embedRegular r:id="rId2" w:fontKey="{FAD34919-E94F-429F-8B1F-FE0A2BAA70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5A472D0-9CF0-4362-8759-5DBA96FFB5DE}"/>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2DC1503B-A4B7-42E4-8433-B8CFC6951F87}"/>
  </w:font>
  <w:font w:name="微软雅黑">
    <w:panose1 w:val="020B0503020204020204"/>
    <w:charset w:val="86"/>
    <w:family w:val="auto"/>
    <w:pitch w:val="default"/>
    <w:sig w:usb0="80000287" w:usb1="2ACF3C50" w:usb2="00000016" w:usb3="00000000" w:csb0="0004001F" w:csb1="00000000"/>
    <w:embedRegular r:id="rId5" w:fontKey="{C7B69A45-70EB-444E-90A4-49D22CDC6D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40"/>
      <w:jc w:val="right"/>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TlmMWU5Nzg1NDZmYmU2NmIxOWMzYjA2ZDQ3MTUifQ=="/>
  </w:docVars>
  <w:rsids>
    <w:rsidRoot w:val="00000000"/>
    <w:rsid w:val="00EB60B2"/>
    <w:rsid w:val="02CD1F13"/>
    <w:rsid w:val="09A11A04"/>
    <w:rsid w:val="0AF52007"/>
    <w:rsid w:val="0B0500C6"/>
    <w:rsid w:val="0E3F33D8"/>
    <w:rsid w:val="13C52B96"/>
    <w:rsid w:val="145836BC"/>
    <w:rsid w:val="1527287D"/>
    <w:rsid w:val="1555159D"/>
    <w:rsid w:val="17312619"/>
    <w:rsid w:val="17B9517F"/>
    <w:rsid w:val="17E0004C"/>
    <w:rsid w:val="19570331"/>
    <w:rsid w:val="198804EA"/>
    <w:rsid w:val="19EF056A"/>
    <w:rsid w:val="1AD339E7"/>
    <w:rsid w:val="1DA53611"/>
    <w:rsid w:val="20D81D57"/>
    <w:rsid w:val="26B24DF9"/>
    <w:rsid w:val="271D04C4"/>
    <w:rsid w:val="28793E20"/>
    <w:rsid w:val="29BC3275"/>
    <w:rsid w:val="2A253CDB"/>
    <w:rsid w:val="2BD64C41"/>
    <w:rsid w:val="2C6E17C2"/>
    <w:rsid w:val="2C760541"/>
    <w:rsid w:val="30C145B6"/>
    <w:rsid w:val="313A3ED8"/>
    <w:rsid w:val="36F87E3A"/>
    <w:rsid w:val="38A722E3"/>
    <w:rsid w:val="38B202CF"/>
    <w:rsid w:val="39B90520"/>
    <w:rsid w:val="3AEF7F72"/>
    <w:rsid w:val="3C8B7826"/>
    <w:rsid w:val="41856F3A"/>
    <w:rsid w:val="41F36599"/>
    <w:rsid w:val="436540BC"/>
    <w:rsid w:val="495042D1"/>
    <w:rsid w:val="49C10D2B"/>
    <w:rsid w:val="4B271931"/>
    <w:rsid w:val="4E08517B"/>
    <w:rsid w:val="510E0A3F"/>
    <w:rsid w:val="53E2646E"/>
    <w:rsid w:val="57FA1FD8"/>
    <w:rsid w:val="583B1A1E"/>
    <w:rsid w:val="589C4E3D"/>
    <w:rsid w:val="5ACE14FA"/>
    <w:rsid w:val="5B0B44FC"/>
    <w:rsid w:val="6025396A"/>
    <w:rsid w:val="629B43B7"/>
    <w:rsid w:val="657A6506"/>
    <w:rsid w:val="6AF766B8"/>
    <w:rsid w:val="6EE14EE5"/>
    <w:rsid w:val="6F187C38"/>
    <w:rsid w:val="70F46A4F"/>
    <w:rsid w:val="719D296F"/>
    <w:rsid w:val="72823262"/>
    <w:rsid w:val="7AC8166A"/>
    <w:rsid w:val="7AD7365B"/>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2023-09-11T02:57:00Z</dcterms:created>
  <dc:creator>5</dc:creator>
  <cp:lastModifiedBy>Galaxy</cp:lastModifiedBy>
  <dcterms:modified xsi:type="dcterms:W3CDTF">2023-11-08T03:01:17Z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2B207B8C6C0441929E7FB9D6463DDDAE_13</vt:lpwstr>
  </property>
</Properties>
</file>