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郑州医药健康职业学院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消防灭火应急预案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为加强我校的消防安全工作，提高师生员工对突发火灾事故的快速反应能力及处置能力，维护广大师生员工的人身、和财产安全。根据《中华人民共和国消防法》，结合我校实际，特制定本预案。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严格执行消防工作“预防为主，防消结合”的方针和“谁主管、谁负责”的原则，充分调动每名师生员工的工作积极性，主动参与消防工作。发生紧急情况时，每位师生员工都能处事不惊，有条不紊的开展报警、灭火和疏散工作，各负其责、各尽其职，最大限度地控制火灾、疏散人员，全力保障人员及财产安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组织及主要职责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组织机构：学校成立消防应急中心，下设灭火、通讯、疏散、救护四个职能小组。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主管消防安全责任人：李振鹏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消防安全管理员：张磊、张亚光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通讯联络组： 唐怀银、郭文风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疏散引导组： 胡天权、郭永豪、朱登行、张喻涵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安全救护组： 杜鸿林、卢曼慧、杨文博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行动组：周浩杰、高根法、周留超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消防应急指挥中心：指导灭火和应急疏散的宣传教育、培训演练；战时指挥协调各职能小组开展工作，迅速果断将火灾扑灭在初期阶段；协助配合到达火场的公安消防队开展各项灭火救援行动；协助配合公安消防机构做好火灾事故调查工作；其他有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②灭火行动组：根据火场情况，熟练应用各类灭火器材和工作，正确实施灭火工作。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③通讯联络组：及时实施报警和接警处置程序细则，迅速报告“119”接警中心，准确反映情况，并派人接车。进行通讯联络并及时反馈信息，传达上级命令，了解火场的信息，上传下达，保证通讯顺畅有序。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④疏散引导组：负责组织火灾区域人员从疏散通道和安全口迅速撤离火场。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⑤安全防护救护组：对受伤人员进行紧急救护，并对火场中出现的各种需求及时解决。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灭火战斗力量形成流程（灭火救援基本处置程序）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灭火第一战斗力量的形成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①任何人发现火灾应立即报警并呼喊附近师生员工参加灭火救援。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火灾现场或附近区域的工作人员听到呼叫后应立即赶往失火地点，自发组成灭火第一战斗力量。哪里发生火灾，就在哪里形成第一战斗力量，开展初期火灾的报警、扑救和人员疏散。具体任务要求是：第一发现火灾的员工就近使用灭火器材灭火，并大声呼叫周边师生报警、增援；距起火点近的员工负责利用灭火器和室内消火栓灭火；距电话或火灾报警点近的员工向公安机关消防机构报警；距安全通道或出口近的人员立即引导式师生向安全地点疏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灭火第二战斗力量的形成：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①消防安全责任人接到报警后，应立即按照《灭火和疏散应急预案程序》处置。确认火警后，开展灭火救援工作，并拨打“119”电话报警，同时报告单位值班领导。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本单位人员和消防应急指挥部的灭火、通讯、疏散、救护等各个职能小组成员在接到火警通知后，接应第一战斗力量进行灭火、救援。第二战斗力量应听从消防应急中心的统一指挥，并按本预案规定程序和要求实施灭火、救援。第一战斗力量应协助第二战斗力量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b w:val="0"/>
          <w:bCs/>
          <w:color w:val="auto"/>
          <w:sz w:val="32"/>
          <w:szCs w:val="32"/>
          <w:lang w:val="en-US" w:eastAsia="zh-CN"/>
        </w:rPr>
        <w:t>四、报警和接警处置的基本要求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无论任何部门或人员（本单位）发现火灾，应立即向保卫处报警。必要时报火警“119”。</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报火警时要沉着冷静，应讲清以下内容（特别是向公安消防队“119”报警时）：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①失火场所的准确地理位置。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②尽可能地说明失火现场情况，如起火时间、燃烧特征、火势大小、有无被困人员、有无重要物品、失火周围有何重要建筑、行车路线、消防车和消防队员如何方便进入或接近火灾现场等。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③报警人姓名、住址、工作单位、联系电话。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④耐心回答接警人员的询问。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五、应急疏散组织措施与基本要求</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疏散引导组应首先疏散被火热围困的人员，然后再疏散火场周围的物资。疏散出的物资要放在不影响消防通道和远离火场的安全地点。疏散引导组应注意自己的安全，提前作好必要的防护。</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引导人员疏散时要不断用手势和喊话的方式引导稳定被困人员的情绪，维护秩序。例如：对周围惊慌失措的人喊“请往那边走，那里安全”，并正确指示疏散方向；或大声呼喊“请跟我走”，采用正确方式带领受困人员到达安全地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引导人员疏散应利用消防安全通道，或其他能够到达安全地点的途径，将人流按照快捷合理的疏散路线引导到场外。疏散引导组人员应仔细检查，以防疏漏人员。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消防队到达火场后，应听从公安消防人员的指挥进行疏散工作。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六、灭火的基本要求</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负责灭火职能的工作人员（或灭火行动组）应迅速赶往失火地点，就近利用消防水源和灭火器材迅速扑救火灾，防止火势蔓延。</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发现有人员被火热围困，应先救人、后灭火；发现有易燃易爆危险品受到火势威胁时，应迅速组织人员将易燃易爆危险品转移到安全地点。</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灭火人员应听从消防应急指挥部的统一指挥；在公安消防队到到火场后，应积极配合其灭火。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七、通讯联络、安全防护等基本要求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1、通讯联络组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①通讯联络组接到火警后，立即通知餐厅消防应指挥部及各行动小组到达火灾现场；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②根据消防责任人的要求，将停电、供水、车辆调配、灭火措施等指令传达到火灾现场的各行动小组；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③及时反馈火场进行情况，保障火灾现场与外界的信息畅通，担负寻求相邻单位支援的联络工作。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安全防护组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①安全防护组接到指令后，应快速赶赴火灾现场、进行现场保护、控制局面，同时控制车辆和无关人员进入火场并迅速组织有关人员清理火场周围停放的车辆远离火场。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②火灾扑灭后，要全面检查现场，消灭遗留火种，派人保护好火灾现场，并协助公安机关消防机构的火灾事故调查工作。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郑州医药健康职业学院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Times New Roman"/>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E4869"/>
    <w:multiLevelType w:val="singleLevel"/>
    <w:tmpl w:val="8E5E4869"/>
    <w:lvl w:ilvl="0" w:tentative="0">
      <w:start w:val="1"/>
      <w:numFmt w:val="decimal"/>
      <w:suff w:val="nothing"/>
      <w:lvlText w:val="%1、"/>
      <w:lvlJc w:val="left"/>
    </w:lvl>
  </w:abstractNum>
  <w:abstractNum w:abstractNumId="1">
    <w:nsid w:val="C8EF2302"/>
    <w:multiLevelType w:val="singleLevel"/>
    <w:tmpl w:val="C8EF2302"/>
    <w:lvl w:ilvl="0" w:tentative="0">
      <w:start w:val="1"/>
      <w:numFmt w:val="decimal"/>
      <w:suff w:val="nothing"/>
      <w:lvlText w:val="%1、"/>
      <w:lvlJc w:val="left"/>
    </w:lvl>
  </w:abstractNum>
  <w:abstractNum w:abstractNumId="2">
    <w:nsid w:val="107994DB"/>
    <w:multiLevelType w:val="singleLevel"/>
    <w:tmpl w:val="107994DB"/>
    <w:lvl w:ilvl="0" w:tentative="0">
      <w:start w:val="1"/>
      <w:numFmt w:val="decimal"/>
      <w:suff w:val="nothing"/>
      <w:lvlText w:val="%1、"/>
      <w:lvlJc w:val="left"/>
    </w:lvl>
  </w:abstractNum>
  <w:abstractNum w:abstractNumId="3">
    <w:nsid w:val="22C2C594"/>
    <w:multiLevelType w:val="singleLevel"/>
    <w:tmpl w:val="22C2C594"/>
    <w:lvl w:ilvl="0" w:tentative="0">
      <w:start w:val="1"/>
      <w:numFmt w:val="decimal"/>
      <w:suff w:val="nothing"/>
      <w:lvlText w:val="%1、"/>
      <w:lvlJc w:val="left"/>
    </w:lvl>
  </w:abstractNum>
  <w:abstractNum w:abstractNumId="4">
    <w:nsid w:val="6E659979"/>
    <w:multiLevelType w:val="singleLevel"/>
    <w:tmpl w:val="6E659979"/>
    <w:lvl w:ilvl="0" w:tentative="0">
      <w:start w:val="1"/>
      <w:numFmt w:val="chineseCounting"/>
      <w:suff w:val="nothing"/>
      <w:lvlText w:val="%1、"/>
      <w:lvlJc w:val="left"/>
      <w:pPr>
        <w:ind w:left="-10"/>
      </w:pPr>
      <w:rPr>
        <w:rFonts w:hint="eastAsia"/>
      </w:rPr>
    </w:lvl>
  </w:abstractNum>
  <w:abstractNum w:abstractNumId="5">
    <w:nsid w:val="708E6D9C"/>
    <w:multiLevelType w:val="singleLevel"/>
    <w:tmpl w:val="708E6D9C"/>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jNhZjQ4OTI4OTk4ODIwMGMzODU0NzZiNzhkOTEifQ=="/>
  </w:docVars>
  <w:rsids>
    <w:rsidRoot w:val="00000000"/>
    <w:rsid w:val="2C35601B"/>
    <w:rsid w:val="65FF52B2"/>
    <w:rsid w:val="7059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2023-10-31T03:05:00Z</dcterms:created>
  <dc:creator>Administrator</dc:creator>
  <cp:lastModifiedBy>稳妥</cp:lastModifiedBy>
  <cp:lastPrinted>2023-10-31T03:28:00Z</cp:lastPrinted>
  <dcterms:modified xsi:type="dcterms:W3CDTF">2023-11-08T01:37:41Z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62E9BCA98C5E4983BFA784256630C7F5_13</vt:lpwstr>
  </property>
</Properties>
</file>